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598"/>
        </w:tabs>
        <w:jc w:val="center"/>
        <w:rPr>
          <w:rFonts w:hint="eastAsia"/>
          <w:b/>
          <w:bCs/>
          <w:color w:val="000000" w:themeColor="text1"/>
          <w:sz w:val="36"/>
          <w:szCs w:val="36"/>
        </w:rPr>
      </w:pPr>
      <w:r>
        <w:rPr>
          <w:rFonts w:hint="eastAsia"/>
          <w:b/>
          <w:bCs/>
          <w:color w:val="000000" w:themeColor="text1"/>
          <w:sz w:val="36"/>
          <w:szCs w:val="36"/>
        </w:rPr>
        <w:t>马克精密金属成形（南通）有限公司</w:t>
      </w:r>
    </w:p>
    <w:p>
      <w:pPr>
        <w:tabs>
          <w:tab w:val="left" w:pos="3598"/>
        </w:tabs>
        <w:jc w:val="center"/>
        <w:rPr>
          <w:rFonts w:ascii="宋体" w:hAnsi="宋体" w:eastAsia="宋体" w:cstheme="minorEastAsia"/>
          <w:b/>
          <w:bCs/>
          <w:sz w:val="36"/>
          <w:szCs w:val="36"/>
        </w:rPr>
      </w:pPr>
      <w:r>
        <w:rPr>
          <w:rFonts w:hint="eastAsia"/>
          <w:b/>
          <w:bCs/>
          <w:color w:val="000000" w:themeColor="text1"/>
          <w:sz w:val="36"/>
          <w:szCs w:val="36"/>
        </w:rPr>
        <w:t>汽车ABS系统电磁阀泵体零部件生产线技改项目</w:t>
      </w:r>
    </w:p>
    <w:p>
      <w:pPr>
        <w:tabs>
          <w:tab w:val="left" w:pos="3598"/>
        </w:tabs>
        <w:jc w:val="center"/>
        <w:rPr>
          <w:rFonts w:ascii="宋体" w:hAnsi="宋体" w:eastAsia="宋体" w:cstheme="minorEastAsia"/>
          <w:b/>
          <w:bCs/>
          <w:sz w:val="36"/>
          <w:szCs w:val="36"/>
        </w:rPr>
      </w:pPr>
      <w:r>
        <w:rPr>
          <w:rFonts w:hint="eastAsia" w:ascii="宋体" w:hAnsi="宋体" w:eastAsia="宋体" w:cstheme="minorEastAsia"/>
          <w:b/>
          <w:bCs/>
          <w:sz w:val="36"/>
          <w:szCs w:val="36"/>
        </w:rPr>
        <w:t>竣工环境保护验收结论</w:t>
      </w:r>
    </w:p>
    <w:p>
      <w:pPr>
        <w:widowControl/>
        <w:ind w:firstLine="600"/>
        <w:jc w:val="left"/>
        <w:rPr>
          <w:rFonts w:ascii="宋体" w:hAnsi="宋体" w:eastAsia="宋体" w:cstheme="minorEastAsia"/>
          <w:sz w:val="32"/>
          <w:szCs w:val="32"/>
        </w:rPr>
      </w:pPr>
      <w:r>
        <w:rPr>
          <w:rFonts w:hint="eastAsia" w:ascii="宋体" w:hAnsi="宋体" w:eastAsia="宋体" w:cstheme="minorEastAsia"/>
          <w:sz w:val="32"/>
          <w:szCs w:val="32"/>
        </w:rPr>
        <w:t>20</w:t>
      </w:r>
      <w:r>
        <w:rPr>
          <w:rFonts w:hint="eastAsia" w:ascii="宋体" w:hAnsi="宋体" w:eastAsia="宋体" w:cstheme="minorEastAsia"/>
          <w:sz w:val="32"/>
          <w:szCs w:val="32"/>
          <w:lang w:val="en-US" w:eastAsia="zh-CN"/>
        </w:rPr>
        <w:t>22</w:t>
      </w:r>
      <w:r>
        <w:rPr>
          <w:rFonts w:hint="eastAsia" w:ascii="宋体" w:hAnsi="宋体" w:eastAsia="宋体" w:cstheme="minorEastAsia"/>
          <w:sz w:val="32"/>
          <w:szCs w:val="32"/>
        </w:rPr>
        <w:t>年</w:t>
      </w:r>
      <w:r>
        <w:rPr>
          <w:rFonts w:hint="eastAsia" w:ascii="宋体" w:hAnsi="宋体" w:eastAsia="宋体" w:cstheme="minorEastAsia"/>
          <w:sz w:val="32"/>
          <w:szCs w:val="32"/>
          <w:lang w:val="en-US" w:eastAsia="zh-CN"/>
        </w:rPr>
        <w:t>9</w:t>
      </w:r>
      <w:r>
        <w:rPr>
          <w:rFonts w:hint="eastAsia" w:ascii="宋体" w:hAnsi="宋体" w:eastAsia="宋体" w:cstheme="minorEastAsia"/>
          <w:sz w:val="32"/>
          <w:szCs w:val="32"/>
        </w:rPr>
        <w:t>月</w:t>
      </w:r>
      <w:r>
        <w:rPr>
          <w:rFonts w:hint="eastAsia" w:ascii="宋体" w:hAnsi="宋体" w:eastAsia="宋体" w:cstheme="minorEastAsia"/>
          <w:sz w:val="32"/>
          <w:szCs w:val="32"/>
          <w:lang w:val="en-US" w:eastAsia="zh-CN"/>
        </w:rPr>
        <w:t>6日</w:t>
      </w:r>
      <w:r>
        <w:rPr>
          <w:rFonts w:hint="eastAsia" w:ascii="宋体" w:hAnsi="宋体" w:eastAsia="宋体" w:cstheme="minorEastAsia"/>
          <w:sz w:val="32"/>
          <w:szCs w:val="32"/>
        </w:rPr>
        <w:t>，</w:t>
      </w:r>
      <w:r>
        <w:rPr>
          <w:rFonts w:hint="eastAsia" w:ascii="宋体" w:hAnsi="宋体" w:eastAsia="宋体"/>
          <w:color w:val="000000" w:themeColor="text1"/>
          <w:sz w:val="32"/>
          <w:szCs w:val="32"/>
        </w:rPr>
        <w:t>马克精密金属成形（南通）有限公司</w:t>
      </w:r>
      <w:r>
        <w:rPr>
          <w:rFonts w:hint="eastAsia" w:ascii="宋体" w:hAnsi="宋体" w:eastAsia="宋体" w:cstheme="minorEastAsia"/>
          <w:sz w:val="32"/>
          <w:szCs w:val="32"/>
        </w:rPr>
        <w:t>，根据《</w:t>
      </w:r>
      <w:r>
        <w:rPr>
          <w:rFonts w:hint="eastAsia" w:ascii="宋体" w:hAnsi="宋体" w:eastAsia="宋体"/>
          <w:color w:val="000000" w:themeColor="text1"/>
          <w:sz w:val="32"/>
          <w:szCs w:val="32"/>
        </w:rPr>
        <w:t>马克精密金属成形（南通）有限公司汽车ABS系统电磁阀泵体零部件生产线技改项目</w:t>
      </w:r>
      <w:r>
        <w:rPr>
          <w:rFonts w:hint="eastAsia" w:ascii="宋体" w:hAnsi="宋体" w:eastAsia="宋体" w:cstheme="minorEastAsia"/>
          <w:sz w:val="32"/>
          <w:szCs w:val="32"/>
        </w:rPr>
        <w:t>环境影响报告表》，并对照环保部《关于规范建设单位自主开展建设项目竣工环境保护验收的通知（征求意见稿）》环办环评函（2017）1235号文件精神，严格依照国家有关法律法规、建设项目竣工环境保护验技术规范、本项目环境影响评价报告表和审批部门审批决定等要求，组织相关单位和专家对本项目进行验收，提出意见如下：</w:t>
      </w:r>
    </w:p>
    <w:p>
      <w:pPr>
        <w:pStyle w:val="3"/>
        <w:numPr>
          <w:ilvl w:val="0"/>
          <w:numId w:val="1"/>
        </w:numPr>
        <w:rPr>
          <w:rFonts w:ascii="宋体" w:hAnsi="宋体" w:eastAsia="宋体" w:cstheme="minorEastAsia"/>
        </w:rPr>
      </w:pPr>
      <w:r>
        <w:rPr>
          <w:rFonts w:hint="eastAsia" w:ascii="宋体" w:hAnsi="宋体" w:eastAsia="宋体" w:cstheme="minorEastAsia"/>
        </w:rPr>
        <w:t>工程建设基本情况</w:t>
      </w:r>
    </w:p>
    <w:p>
      <w:pPr>
        <w:numPr>
          <w:ilvl w:val="0"/>
          <w:numId w:val="2"/>
        </w:numPr>
      </w:pPr>
      <w:r>
        <w:rPr>
          <w:rFonts w:hint="eastAsia" w:ascii="宋体" w:hAnsi="宋体" w:eastAsia="宋体" w:cstheme="minorEastAsia"/>
          <w:sz w:val="32"/>
          <w:szCs w:val="32"/>
        </w:rPr>
        <w:t>建设地点、规模、主要建设内容</w:t>
      </w:r>
    </w:p>
    <w:p>
      <w:pPr>
        <w:numPr>
          <w:ilvl w:val="0"/>
          <w:numId w:val="0"/>
        </w:numPr>
        <w:ind w:firstLine="640" w:firstLineChars="200"/>
        <w:rPr>
          <w:rFonts w:hint="eastAsia" w:ascii="宋体" w:hAnsi="宋体" w:eastAsia="宋体" w:cs="宋体"/>
          <w:sz w:val="32"/>
          <w:szCs w:val="32"/>
        </w:rPr>
      </w:pPr>
      <w:r>
        <w:rPr>
          <w:rFonts w:hint="eastAsia" w:ascii="宋体" w:hAnsi="宋体" w:eastAsia="宋体" w:cs="宋体"/>
          <w:sz w:val="32"/>
          <w:szCs w:val="32"/>
        </w:rPr>
        <w:t>江苏易实精密科技股份有限公司是拥有精密机械、冲压加工能力的高新技术企业，主要从事汽车零部件的研发、生产、销售。伴随着新能源汽车渗透率持续提升，新能源汽车高压连接器作为电驱动系统的核心零部件，迎来广阔的市场空间，因发展需要，部分业务由其子公司马克精密金属成形（南通）有限公司开展经营。</w:t>
      </w:r>
    </w:p>
    <w:p>
      <w:pPr>
        <w:pStyle w:val="5"/>
        <w:spacing w:line="360" w:lineRule="auto"/>
        <w:ind w:firstLine="627" w:firstLineChars="196"/>
        <w:rPr>
          <w:rFonts w:ascii="Times New Roman" w:hAnsi="Times New Roman"/>
          <w:color w:val="auto"/>
        </w:rPr>
      </w:pPr>
      <w:r>
        <w:rPr>
          <w:rFonts w:hint="eastAsia"/>
          <w:sz w:val="32"/>
          <w:szCs w:val="32"/>
        </w:rPr>
        <w:t>本项目为</w:t>
      </w:r>
      <w:r>
        <w:rPr>
          <w:rFonts w:hint="eastAsia"/>
          <w:sz w:val="32"/>
          <w:szCs w:val="32"/>
          <w:lang w:eastAsia="zh-CN"/>
        </w:rPr>
        <w:t>技改</w:t>
      </w:r>
      <w:r>
        <w:rPr>
          <w:rFonts w:hint="eastAsia"/>
          <w:sz w:val="32"/>
          <w:szCs w:val="32"/>
        </w:rPr>
        <w:t>项目，</w:t>
      </w:r>
      <w:r>
        <w:rPr>
          <w:rFonts w:hint="eastAsia" w:ascii="宋体" w:hAnsi="宋体" w:eastAsia="宋体" w:cstheme="minorEastAsia"/>
          <w:sz w:val="32"/>
          <w:szCs w:val="32"/>
        </w:rPr>
        <w:t>项目投入运行后，</w:t>
      </w:r>
      <w:r>
        <w:rPr>
          <w:rFonts w:hint="eastAsia" w:ascii="Times New Roman" w:hAnsi="Times New Roman"/>
          <w:color w:val="auto"/>
          <w:sz w:val="32"/>
          <w:szCs w:val="32"/>
        </w:rPr>
        <w:t>新增员工10人</w:t>
      </w:r>
      <w:r>
        <w:rPr>
          <w:rFonts w:hint="eastAsia" w:ascii="宋体" w:hAnsi="宋体" w:eastAsia="宋体"/>
          <w:color w:val="000000" w:themeColor="text1"/>
          <w:sz w:val="32"/>
          <w:szCs w:val="32"/>
        </w:rPr>
        <w:t>，实行</w:t>
      </w:r>
      <w:r>
        <w:rPr>
          <w:rFonts w:hint="eastAsia" w:ascii="Times New Roman" w:hAnsi="Times New Roman"/>
          <w:color w:val="auto"/>
          <w:sz w:val="32"/>
          <w:szCs w:val="32"/>
        </w:rPr>
        <w:t>一班制，每班工作8小时，</w:t>
      </w:r>
      <w:r>
        <w:rPr>
          <w:rFonts w:hint="eastAsia" w:ascii="宋体" w:hAnsi="宋体" w:eastAsia="宋体"/>
          <w:color w:val="000000" w:themeColor="text1"/>
          <w:sz w:val="32"/>
          <w:szCs w:val="32"/>
        </w:rPr>
        <w:t>年工作约300天，</w:t>
      </w:r>
      <w:r>
        <w:rPr>
          <w:rFonts w:hint="eastAsia" w:ascii="宋体" w:hAnsi="宋体" w:eastAsia="宋体" w:cs="宋体"/>
          <w:sz w:val="32"/>
          <w:szCs w:val="32"/>
        </w:rPr>
        <w:t>年工作时间2400小时</w:t>
      </w:r>
      <w:r>
        <w:rPr>
          <w:rFonts w:hint="eastAsia" w:ascii="宋体" w:hAnsi="宋体" w:eastAsia="宋体" w:cs="宋体"/>
          <w:sz w:val="32"/>
          <w:szCs w:val="32"/>
          <w:lang w:eastAsia="zh-CN"/>
        </w:rPr>
        <w:t>，</w:t>
      </w:r>
      <w:r>
        <w:rPr>
          <w:rFonts w:hint="eastAsia" w:ascii="宋体" w:hAnsi="宋体" w:eastAsia="宋体"/>
          <w:color w:val="000000" w:themeColor="text1"/>
          <w:sz w:val="32"/>
          <w:szCs w:val="32"/>
        </w:rPr>
        <w:t>厂区内不设食堂。</w:t>
      </w:r>
    </w:p>
    <w:p>
      <w:pPr>
        <w:numPr>
          <w:ilvl w:val="0"/>
          <w:numId w:val="0"/>
        </w:numPr>
        <w:ind w:firstLine="640" w:firstLineChars="200"/>
        <w:rPr>
          <w:rFonts w:hint="eastAsia" w:ascii="宋体" w:hAnsi="宋体" w:eastAsia="宋体" w:cs="宋体"/>
          <w:sz w:val="32"/>
          <w:szCs w:val="32"/>
        </w:rPr>
      </w:pPr>
      <w:r>
        <w:rPr>
          <w:rFonts w:hint="eastAsia" w:ascii="宋体" w:hAnsi="宋体" w:eastAsia="宋体" w:cs="宋体"/>
          <w:sz w:val="32"/>
          <w:szCs w:val="32"/>
        </w:rPr>
        <w:t>项目位于南通市太平北路1018号，</w:t>
      </w:r>
      <w:r>
        <w:rPr>
          <w:rFonts w:hint="eastAsia" w:ascii="宋体" w:hAnsi="宋体" w:eastAsia="宋体" w:cs="宋体"/>
          <w:color w:val="auto"/>
          <w:sz w:val="32"/>
          <w:szCs w:val="32"/>
        </w:rPr>
        <w:t>主要从事汽车零部件的研发和生产</w:t>
      </w:r>
      <w:r>
        <w:rPr>
          <w:rFonts w:hint="eastAsia" w:ascii="宋体" w:hAnsi="宋体" w:eastAsia="宋体" w:cs="宋体"/>
          <w:sz w:val="32"/>
          <w:szCs w:val="32"/>
        </w:rPr>
        <w:t>。公司拟投资1</w:t>
      </w:r>
      <w:r>
        <w:rPr>
          <w:rFonts w:hint="eastAsia" w:ascii="宋体" w:hAnsi="宋体" w:eastAsia="宋体" w:cs="宋体"/>
          <w:sz w:val="32"/>
          <w:szCs w:val="32"/>
          <w:lang w:val="en-US" w:eastAsia="zh-CN"/>
        </w:rPr>
        <w:t>1</w:t>
      </w:r>
      <w:r>
        <w:rPr>
          <w:rFonts w:hint="eastAsia" w:ascii="宋体" w:hAnsi="宋体" w:eastAsia="宋体" w:cs="宋体"/>
          <w:sz w:val="32"/>
          <w:szCs w:val="32"/>
        </w:rPr>
        <w:t>00万元，项目</w:t>
      </w:r>
      <w:r>
        <w:rPr>
          <w:rFonts w:hint="eastAsia" w:ascii="宋体" w:hAnsi="宋体" w:eastAsia="宋体" w:cs="宋体"/>
          <w:sz w:val="32"/>
          <w:szCs w:val="32"/>
          <w:lang w:eastAsia="zh-CN"/>
        </w:rPr>
        <w:t>放在</w:t>
      </w:r>
      <w:r>
        <w:rPr>
          <w:rFonts w:hint="eastAsia" w:ascii="宋体" w:hAnsi="宋体" w:eastAsia="宋体" w:cs="宋体"/>
          <w:sz w:val="32"/>
          <w:szCs w:val="32"/>
        </w:rPr>
        <w:t>现有厂房</w:t>
      </w:r>
      <w:r>
        <w:rPr>
          <w:rFonts w:hint="eastAsia" w:ascii="宋体" w:hAnsi="宋体" w:eastAsia="宋体" w:cs="宋体"/>
          <w:sz w:val="32"/>
          <w:szCs w:val="32"/>
          <w:lang w:eastAsia="zh-CN"/>
        </w:rPr>
        <w:t>三</w:t>
      </w:r>
      <w:r>
        <w:rPr>
          <w:rFonts w:hint="eastAsia" w:ascii="宋体" w:hAnsi="宋体" w:eastAsia="宋体" w:cs="宋体"/>
          <w:sz w:val="32"/>
          <w:szCs w:val="32"/>
        </w:rPr>
        <w:t>内，本项目主要</w:t>
      </w:r>
      <w:r>
        <w:rPr>
          <w:rFonts w:hint="eastAsia" w:ascii="宋体" w:hAnsi="宋体" w:eastAsia="宋体" w:cs="宋体"/>
          <w:color w:val="auto"/>
          <w:sz w:val="32"/>
          <w:szCs w:val="32"/>
        </w:rPr>
        <w:t>引进涡流探伤检测设备、精密冲床等设备，配套国产自动光学检测仪、检测用投影设备，对汽车ABS系统电磁阀泵体零部件生产线进行技术改造，项目建成后年增生产电磁阀泵体零部件2000万只。</w:t>
      </w:r>
      <w:r>
        <w:rPr>
          <w:rFonts w:hint="eastAsia" w:ascii="宋体" w:hAnsi="宋体" w:eastAsia="宋体" w:cs="宋体"/>
          <w:sz w:val="32"/>
          <w:szCs w:val="32"/>
        </w:rPr>
        <w:t>该项目总投入1</w:t>
      </w:r>
      <w:r>
        <w:rPr>
          <w:rFonts w:hint="eastAsia" w:ascii="宋体" w:hAnsi="宋体" w:eastAsia="宋体" w:cs="宋体"/>
          <w:sz w:val="32"/>
          <w:szCs w:val="32"/>
          <w:lang w:val="en-US" w:eastAsia="zh-CN"/>
        </w:rPr>
        <w:t>1</w:t>
      </w:r>
      <w:r>
        <w:rPr>
          <w:rFonts w:hint="eastAsia" w:ascii="宋体" w:hAnsi="宋体" w:eastAsia="宋体" w:cs="宋体"/>
          <w:sz w:val="32"/>
          <w:szCs w:val="32"/>
        </w:rPr>
        <w:t>00万元。</w:t>
      </w:r>
      <w:r>
        <w:rPr>
          <w:rFonts w:hint="eastAsia" w:ascii="宋体" w:hAnsi="宋体" w:eastAsia="宋体" w:cstheme="minorEastAsia"/>
          <w:sz w:val="32"/>
          <w:szCs w:val="32"/>
        </w:rPr>
        <w:t>此外，本项目将充分依托现有公用辅助工程。本次验收范围：</w:t>
      </w:r>
      <w:r>
        <w:rPr>
          <w:rFonts w:hint="eastAsia" w:ascii="宋体" w:hAnsi="宋体" w:eastAsia="宋体" w:cs="宋体"/>
          <w:color w:val="000000" w:themeColor="text1"/>
          <w:sz w:val="32"/>
          <w:szCs w:val="32"/>
        </w:rPr>
        <w:t>汽车ABS系统电磁阀泵体零部件生产线技改项目</w:t>
      </w:r>
      <w:r>
        <w:rPr>
          <w:rFonts w:hint="eastAsia" w:ascii="宋体" w:hAnsi="宋体" w:eastAsia="宋体" w:cs="宋体"/>
          <w:sz w:val="32"/>
          <w:szCs w:val="32"/>
        </w:rPr>
        <w:t>。</w:t>
      </w:r>
    </w:p>
    <w:p>
      <w:pPr>
        <w:pStyle w:val="3"/>
        <w:numPr>
          <w:ilvl w:val="0"/>
          <w:numId w:val="2"/>
        </w:numPr>
        <w:ind w:firstLine="640" w:firstLineChars="200"/>
        <w:rPr>
          <w:rFonts w:ascii="宋体" w:hAnsi="宋体" w:eastAsia="宋体" w:cstheme="minorEastAsia"/>
          <w:b w:val="0"/>
          <w:bCs w:val="0"/>
        </w:rPr>
      </w:pPr>
      <w:r>
        <w:rPr>
          <w:rFonts w:hint="eastAsia" w:ascii="宋体" w:hAnsi="宋体" w:eastAsia="宋体" w:cstheme="minorEastAsia"/>
          <w:b w:val="0"/>
          <w:bCs w:val="0"/>
        </w:rPr>
        <w:t>建设过程及环保审批情况</w:t>
      </w:r>
    </w:p>
    <w:p>
      <w:pPr>
        <w:adjustRightInd w:val="0"/>
        <w:snapToGrid w:val="0"/>
        <w:spacing w:line="360" w:lineRule="auto"/>
        <w:ind w:firstLine="640" w:firstLineChars="200"/>
        <w:rPr>
          <w:rFonts w:hint="eastAsia" w:ascii="宋体" w:hAnsi="宋体" w:eastAsia="宋体" w:cs="宋体"/>
          <w:color w:val="auto"/>
          <w:sz w:val="32"/>
          <w:szCs w:val="32"/>
        </w:rPr>
      </w:pPr>
      <w:r>
        <w:rPr>
          <w:rFonts w:hint="eastAsia" w:ascii="宋体" w:hAnsi="宋体" w:eastAsia="宋体" w:cs="宋体"/>
          <w:color w:val="auto"/>
          <w:sz w:val="32"/>
          <w:szCs w:val="32"/>
        </w:rPr>
        <w:t>马克精密金属成形（南通）有限公司成立于2019年6月，租用江苏易实精密科技股份有限公司厂房，主要从事汽车零部件的研发和生产，成立之初主要对新能源汽车高压连接器进行组装改造和销售，其新能源汽车高压连接器生产线项目已完成环境影响登记表的备案，备案号202032060200000023。后基于市场原因，对新能源汽车高压连接器生产线进行技术改造，该项目于2020年5月29日取得崇川区行政审批局批复（崇行审批【2020】93号），并于2021年5月完成自主验收。</w:t>
      </w:r>
    </w:p>
    <w:p>
      <w:pPr>
        <w:widowControl/>
        <w:ind w:firstLine="640" w:firstLineChars="200"/>
        <w:jc w:val="left"/>
        <w:rPr>
          <w:rFonts w:ascii="宋体" w:hAnsi="宋体" w:eastAsia="宋体" w:cstheme="minorEastAsia"/>
          <w:sz w:val="32"/>
          <w:szCs w:val="32"/>
        </w:rPr>
      </w:pPr>
      <w:r>
        <w:rPr>
          <w:rFonts w:hint="eastAsia" w:ascii="宋体" w:hAnsi="宋体" w:eastAsia="宋体" w:cs="宋体"/>
          <w:sz w:val="32"/>
          <w:szCs w:val="32"/>
        </w:rPr>
        <w:t>马克精密金属成形（南通）有限公司汽车ABS系统电磁阀泵体零部件生产线技改项目</w:t>
      </w:r>
      <w:r>
        <w:rPr>
          <w:rFonts w:hint="eastAsia" w:ascii="宋体" w:hAnsi="宋体" w:eastAsia="宋体"/>
          <w:color w:val="000000" w:themeColor="text1"/>
          <w:sz w:val="32"/>
          <w:szCs w:val="32"/>
          <w:lang w:eastAsia="zh-CN"/>
        </w:rPr>
        <w:t>，</w:t>
      </w:r>
      <w:r>
        <w:rPr>
          <w:rFonts w:hint="eastAsia" w:ascii="宋体" w:hAnsi="宋体" w:eastAsia="宋体" w:cs="宋体"/>
          <w:color w:val="000000"/>
          <w:sz w:val="32"/>
          <w:szCs w:val="32"/>
        </w:rPr>
        <w:t>该项目</w:t>
      </w:r>
      <w:r>
        <w:rPr>
          <w:rFonts w:hint="eastAsia" w:ascii="宋体" w:hAnsi="宋体" w:eastAsia="宋体" w:cs="宋体"/>
          <w:color w:val="000000" w:themeColor="text1"/>
          <w:sz w:val="32"/>
          <w:szCs w:val="32"/>
        </w:rPr>
        <w:t>于20</w:t>
      </w:r>
      <w:r>
        <w:rPr>
          <w:rFonts w:hint="eastAsia" w:ascii="宋体" w:hAnsi="宋体" w:eastAsia="宋体" w:cs="宋体"/>
          <w:color w:val="000000" w:themeColor="text1"/>
          <w:sz w:val="32"/>
          <w:szCs w:val="32"/>
          <w:lang w:val="en-US" w:eastAsia="zh-CN"/>
        </w:rPr>
        <w:t>22</w:t>
      </w:r>
      <w:r>
        <w:rPr>
          <w:rFonts w:hint="eastAsia" w:ascii="宋体" w:hAnsi="宋体" w:eastAsia="宋体" w:cs="宋体"/>
          <w:color w:val="000000" w:themeColor="text1"/>
          <w:sz w:val="32"/>
          <w:szCs w:val="32"/>
        </w:rPr>
        <w:t>年</w:t>
      </w:r>
      <w:r>
        <w:rPr>
          <w:rFonts w:hint="eastAsia" w:ascii="宋体" w:hAnsi="宋体" w:eastAsia="宋体" w:cs="宋体"/>
          <w:color w:val="000000" w:themeColor="text1"/>
          <w:sz w:val="32"/>
          <w:szCs w:val="32"/>
          <w:lang w:val="en-US" w:eastAsia="zh-CN"/>
        </w:rPr>
        <w:t>4月</w:t>
      </w:r>
      <w:r>
        <w:rPr>
          <w:rFonts w:hint="eastAsia" w:ascii="宋体" w:hAnsi="宋体" w:eastAsia="宋体" w:cs="宋体"/>
          <w:color w:val="000000"/>
          <w:sz w:val="32"/>
          <w:szCs w:val="32"/>
        </w:rPr>
        <w:t>委托</w:t>
      </w:r>
      <w:r>
        <w:rPr>
          <w:rFonts w:hint="eastAsia" w:ascii="宋体" w:hAnsi="宋体" w:eastAsia="宋体" w:cs="宋体"/>
          <w:sz w:val="32"/>
          <w:szCs w:val="32"/>
        </w:rPr>
        <w:t>江苏</w:t>
      </w:r>
      <w:r>
        <w:rPr>
          <w:rFonts w:hint="eastAsia" w:ascii="宋体" w:hAnsi="宋体" w:eastAsia="宋体" w:cs="宋体"/>
          <w:color w:val="000000"/>
          <w:sz w:val="32"/>
          <w:szCs w:val="32"/>
        </w:rPr>
        <w:t>秉</w:t>
      </w:r>
      <w:r>
        <w:rPr>
          <w:rFonts w:hint="eastAsia" w:ascii="宋体" w:hAnsi="宋体" w:eastAsia="宋体" w:cs="宋体"/>
          <w:color w:val="000000"/>
          <w:sz w:val="32"/>
          <w:szCs w:val="32"/>
          <w:lang w:eastAsia="zh-CN"/>
        </w:rPr>
        <w:t>欣年安全环境科技</w:t>
      </w:r>
      <w:r>
        <w:rPr>
          <w:rFonts w:hint="eastAsia" w:ascii="宋体" w:hAnsi="宋体" w:eastAsia="宋体" w:cs="宋体"/>
          <w:color w:val="000000"/>
          <w:sz w:val="32"/>
          <w:szCs w:val="32"/>
        </w:rPr>
        <w:t>有限公司，编制完成</w:t>
      </w:r>
      <w:r>
        <w:rPr>
          <w:rFonts w:hint="eastAsia" w:ascii="宋体" w:hAnsi="宋体" w:eastAsia="宋体" w:cs="宋体"/>
          <w:color w:val="000000" w:themeColor="text1"/>
          <w:sz w:val="32"/>
          <w:szCs w:val="32"/>
        </w:rPr>
        <w:t>《</w:t>
      </w:r>
      <w:r>
        <w:rPr>
          <w:rFonts w:hint="eastAsia" w:ascii="宋体" w:hAnsi="宋体" w:eastAsia="宋体"/>
          <w:color w:val="000000" w:themeColor="text1"/>
          <w:sz w:val="32"/>
          <w:szCs w:val="32"/>
        </w:rPr>
        <w:t>马克精密金属成形（南通）有限公司汽车ABS系统电磁阀泵体零部件生产线技改项目</w:t>
      </w:r>
      <w:r>
        <w:rPr>
          <w:rFonts w:hint="eastAsia" w:ascii="宋体" w:hAnsi="宋体" w:eastAsia="宋体" w:cs="宋体"/>
          <w:color w:val="000000"/>
          <w:sz w:val="32"/>
          <w:szCs w:val="32"/>
        </w:rPr>
        <w:t>环境影响报告表</w:t>
      </w:r>
      <w:r>
        <w:rPr>
          <w:rFonts w:hint="eastAsia" w:ascii="宋体" w:hAnsi="宋体" w:eastAsia="宋体" w:cs="宋体"/>
          <w:color w:val="000000" w:themeColor="text1"/>
          <w:sz w:val="32"/>
          <w:szCs w:val="32"/>
        </w:rPr>
        <w:t>》</w:t>
      </w:r>
      <w:r>
        <w:rPr>
          <w:rFonts w:hint="eastAsia" w:ascii="宋体" w:hAnsi="宋体" w:eastAsia="宋体" w:cs="宋体"/>
          <w:color w:val="000000" w:themeColor="text1"/>
          <w:sz w:val="32"/>
          <w:szCs w:val="32"/>
          <w:lang w:eastAsia="zh-CN"/>
        </w:rPr>
        <w:t>，</w:t>
      </w:r>
      <w:r>
        <w:rPr>
          <w:rFonts w:hint="eastAsia" w:ascii="宋体" w:hAnsi="宋体" w:eastAsia="宋体" w:cs="宋体"/>
          <w:color w:val="000000" w:themeColor="text1"/>
          <w:sz w:val="32"/>
          <w:szCs w:val="32"/>
          <w:lang w:val="en-US" w:eastAsia="zh-CN"/>
        </w:rPr>
        <w:t>2022年7月26日</w:t>
      </w:r>
      <w:r>
        <w:rPr>
          <w:rFonts w:hint="eastAsia" w:ascii="宋体" w:hAnsi="宋体" w:eastAsia="宋体" w:cs="宋体"/>
          <w:color w:val="000000"/>
          <w:sz w:val="32"/>
          <w:szCs w:val="32"/>
        </w:rPr>
        <w:t>环评报告表通过了南通市崇川区行政审批局的审批，审批文号为：崇行审批（202</w:t>
      </w:r>
      <w:r>
        <w:rPr>
          <w:rFonts w:hint="eastAsia" w:ascii="宋体" w:hAnsi="宋体" w:eastAsia="宋体" w:cs="宋体"/>
          <w:color w:val="000000"/>
          <w:sz w:val="32"/>
          <w:szCs w:val="32"/>
          <w:lang w:val="en-US" w:eastAsia="zh-CN"/>
        </w:rPr>
        <w:t>2</w:t>
      </w:r>
      <w:r>
        <w:rPr>
          <w:rFonts w:hint="eastAsia" w:ascii="宋体" w:hAnsi="宋体" w:eastAsia="宋体" w:cs="宋体"/>
          <w:color w:val="000000"/>
          <w:sz w:val="32"/>
          <w:szCs w:val="32"/>
        </w:rPr>
        <w:t>）</w:t>
      </w:r>
      <w:r>
        <w:rPr>
          <w:rFonts w:hint="eastAsia" w:ascii="宋体" w:hAnsi="宋体" w:eastAsia="宋体" w:cs="宋体"/>
          <w:color w:val="000000"/>
          <w:sz w:val="32"/>
          <w:szCs w:val="32"/>
          <w:lang w:val="en-US" w:eastAsia="zh-CN"/>
        </w:rPr>
        <w:t>89</w:t>
      </w:r>
      <w:r>
        <w:rPr>
          <w:rFonts w:hint="eastAsia" w:ascii="宋体" w:hAnsi="宋体" w:eastAsia="宋体" w:cs="宋体"/>
          <w:color w:val="000000"/>
          <w:sz w:val="32"/>
          <w:szCs w:val="32"/>
        </w:rPr>
        <w:t>号。</w:t>
      </w:r>
      <w:r>
        <w:rPr>
          <w:rFonts w:hint="eastAsia" w:ascii="宋体" w:hAnsi="宋体" w:eastAsia="宋体" w:cstheme="minorEastAsia"/>
          <w:sz w:val="32"/>
          <w:szCs w:val="32"/>
        </w:rPr>
        <w:t>项目批准后公司对照环评</w:t>
      </w:r>
      <w:r>
        <w:rPr>
          <w:rFonts w:hint="eastAsia" w:ascii="宋体" w:hAnsi="宋体" w:eastAsia="宋体" w:cstheme="minorEastAsia"/>
          <w:sz w:val="32"/>
          <w:szCs w:val="32"/>
          <w:lang w:eastAsia="zh-CN"/>
        </w:rPr>
        <w:t>及</w:t>
      </w:r>
      <w:r>
        <w:rPr>
          <w:rFonts w:hint="eastAsia" w:ascii="宋体" w:hAnsi="宋体" w:eastAsia="宋体" w:cstheme="minorEastAsia"/>
          <w:sz w:val="32"/>
          <w:szCs w:val="32"/>
        </w:rPr>
        <w:t>批复要求配套完善建设了相关的污染防治设施，并完成了项目生产设备与配套的环保设备的建设与调试。</w:t>
      </w:r>
    </w:p>
    <w:p>
      <w:pPr>
        <w:pStyle w:val="3"/>
        <w:numPr>
          <w:ilvl w:val="0"/>
          <w:numId w:val="2"/>
        </w:numPr>
        <w:ind w:firstLine="640" w:firstLineChars="200"/>
        <w:rPr>
          <w:rFonts w:ascii="宋体" w:hAnsi="宋体" w:eastAsia="宋体" w:cstheme="minorEastAsia"/>
          <w:b w:val="0"/>
          <w:bCs w:val="0"/>
        </w:rPr>
      </w:pPr>
      <w:r>
        <w:rPr>
          <w:rFonts w:hint="eastAsia" w:ascii="宋体" w:hAnsi="宋体" w:eastAsia="宋体" w:cstheme="minorEastAsia"/>
          <w:b w:val="0"/>
          <w:bCs w:val="0"/>
        </w:rPr>
        <w:t>投资情况</w:t>
      </w:r>
    </w:p>
    <w:p>
      <w:pPr>
        <w:rPr>
          <w:rFonts w:ascii="宋体" w:hAnsi="宋体" w:eastAsia="宋体" w:cstheme="minorEastAsia"/>
          <w:sz w:val="32"/>
          <w:szCs w:val="32"/>
        </w:rPr>
      </w:pPr>
      <w:r>
        <w:rPr>
          <w:rFonts w:hint="eastAsia" w:ascii="宋体" w:hAnsi="宋体" w:eastAsia="宋体" w:cstheme="minorEastAsia"/>
          <w:sz w:val="32"/>
          <w:szCs w:val="32"/>
        </w:rPr>
        <w:t xml:space="preserve">    本项目总投资</w:t>
      </w:r>
      <w:r>
        <w:rPr>
          <w:rFonts w:hint="eastAsia" w:ascii="宋体" w:hAnsi="宋体" w:eastAsia="宋体" w:cs="宋体"/>
          <w:sz w:val="32"/>
          <w:szCs w:val="32"/>
        </w:rPr>
        <w:t>1</w:t>
      </w:r>
      <w:r>
        <w:rPr>
          <w:rFonts w:hint="eastAsia" w:ascii="宋体" w:hAnsi="宋体" w:eastAsia="宋体" w:cs="宋体"/>
          <w:sz w:val="32"/>
          <w:szCs w:val="32"/>
          <w:lang w:val="en-US" w:eastAsia="zh-CN"/>
        </w:rPr>
        <w:t>1</w:t>
      </w:r>
      <w:r>
        <w:rPr>
          <w:rFonts w:hint="eastAsia" w:ascii="宋体" w:hAnsi="宋体" w:eastAsia="宋体" w:cs="宋体"/>
          <w:sz w:val="32"/>
          <w:szCs w:val="32"/>
        </w:rPr>
        <w:t>00万元</w:t>
      </w:r>
      <w:r>
        <w:rPr>
          <w:rFonts w:hint="eastAsia" w:ascii="宋体" w:hAnsi="宋体" w:eastAsia="宋体" w:cs="宋体"/>
          <w:sz w:val="32"/>
          <w:szCs w:val="32"/>
          <w:lang w:eastAsia="zh-CN"/>
        </w:rPr>
        <w:t>，</w:t>
      </w:r>
      <w:r>
        <w:rPr>
          <w:rFonts w:hint="eastAsia" w:ascii="宋体" w:hAnsi="宋体" w:eastAsia="宋体" w:cstheme="minorEastAsia"/>
          <w:sz w:val="32"/>
          <w:szCs w:val="32"/>
        </w:rPr>
        <w:t>其中环保投资：</w:t>
      </w:r>
      <w:r>
        <w:rPr>
          <w:rFonts w:hint="eastAsia" w:ascii="宋体" w:hAnsi="宋体" w:eastAsia="宋体" w:cstheme="minorEastAsia"/>
          <w:sz w:val="32"/>
          <w:szCs w:val="32"/>
          <w:lang w:val="en-US" w:eastAsia="zh-CN"/>
        </w:rPr>
        <w:t>4</w:t>
      </w:r>
      <w:r>
        <w:rPr>
          <w:rFonts w:hint="eastAsia" w:ascii="宋体" w:hAnsi="宋体" w:eastAsia="宋体" w:cstheme="minorEastAsia"/>
          <w:sz w:val="32"/>
          <w:szCs w:val="32"/>
        </w:rPr>
        <w:t>万元，占总投资的</w:t>
      </w:r>
      <w:r>
        <w:rPr>
          <w:rFonts w:hint="eastAsia" w:ascii="宋体" w:hAnsi="宋体" w:eastAsia="宋体" w:cstheme="minorEastAsia"/>
          <w:sz w:val="32"/>
          <w:szCs w:val="32"/>
          <w:lang w:val="en-US" w:eastAsia="zh-CN"/>
        </w:rPr>
        <w:t>0.36</w:t>
      </w:r>
      <w:r>
        <w:rPr>
          <w:rFonts w:hint="eastAsia" w:ascii="宋体" w:hAnsi="宋体" w:eastAsia="宋体" w:cstheme="minorEastAsia"/>
          <w:sz w:val="32"/>
          <w:szCs w:val="32"/>
        </w:rPr>
        <w:t>％。</w:t>
      </w:r>
    </w:p>
    <w:p>
      <w:pPr>
        <w:pStyle w:val="3"/>
        <w:rPr>
          <w:rFonts w:ascii="宋体" w:hAnsi="宋体" w:eastAsia="宋体" w:cstheme="minorEastAsia"/>
          <w:b w:val="0"/>
          <w:bCs w:val="0"/>
        </w:rPr>
      </w:pPr>
      <w:r>
        <w:rPr>
          <w:rFonts w:hint="eastAsia" w:ascii="宋体" w:hAnsi="宋体" w:eastAsia="宋体" w:cstheme="minorEastAsia"/>
          <w:b w:val="0"/>
          <w:bCs w:val="0"/>
        </w:rPr>
        <w:t xml:space="preserve">     （四）验收范围</w:t>
      </w:r>
    </w:p>
    <w:p>
      <w:pPr>
        <w:rPr>
          <w:rFonts w:ascii="宋体" w:hAnsi="宋体" w:eastAsia="宋体" w:cstheme="minorEastAsia"/>
          <w:sz w:val="32"/>
          <w:szCs w:val="32"/>
        </w:rPr>
      </w:pPr>
      <w:r>
        <w:rPr>
          <w:rFonts w:hint="eastAsia" w:ascii="宋体" w:hAnsi="宋体" w:eastAsia="宋体" w:cstheme="minorEastAsia"/>
          <w:sz w:val="32"/>
          <w:szCs w:val="32"/>
        </w:rPr>
        <w:t xml:space="preserve">    本次验收范围为</w:t>
      </w:r>
      <w:r>
        <w:rPr>
          <w:rFonts w:hint="eastAsia" w:ascii="宋体" w:hAnsi="宋体" w:eastAsia="宋体"/>
          <w:color w:val="000000" w:themeColor="text1"/>
          <w:sz w:val="32"/>
          <w:szCs w:val="32"/>
        </w:rPr>
        <w:t>汽车ABS系统电磁阀泵体零部件生产线技改项目</w:t>
      </w:r>
      <w:r>
        <w:rPr>
          <w:rFonts w:hint="eastAsia" w:ascii="宋体" w:hAnsi="宋体" w:eastAsia="宋体" w:cstheme="minorEastAsia"/>
          <w:sz w:val="32"/>
          <w:szCs w:val="32"/>
        </w:rPr>
        <w:t>所使用的生产设备及环保工程。</w:t>
      </w:r>
    </w:p>
    <w:p>
      <w:pPr>
        <w:pStyle w:val="3"/>
        <w:numPr>
          <w:ilvl w:val="0"/>
          <w:numId w:val="1"/>
        </w:numPr>
        <w:ind w:left="0" w:leftChars="0" w:firstLine="0" w:firstLineChars="0"/>
        <w:rPr>
          <w:rFonts w:hint="eastAsia" w:ascii="宋体" w:hAnsi="宋体" w:eastAsia="宋体" w:cstheme="minorEastAsia"/>
        </w:rPr>
      </w:pPr>
      <w:r>
        <w:rPr>
          <w:rFonts w:hint="eastAsia" w:ascii="宋体" w:hAnsi="宋体" w:eastAsia="宋体" w:cstheme="minorEastAsia"/>
        </w:rPr>
        <w:t>工程变动情况</w:t>
      </w:r>
    </w:p>
    <w:p>
      <w:pPr>
        <w:pStyle w:val="4"/>
        <w:numPr>
          <w:ilvl w:val="0"/>
          <w:numId w:val="0"/>
        </w:numPr>
        <w:ind w:leftChars="0"/>
        <w:rPr>
          <w:rFonts w:hint="eastAsia" w:ascii="宋体" w:hAnsi="宋体" w:eastAsia="宋体" w:cstheme="minorEastAsia"/>
          <w:sz w:val="32"/>
          <w:szCs w:val="32"/>
        </w:rPr>
      </w:pPr>
      <w:r>
        <w:rPr>
          <w:rFonts w:hint="eastAsia"/>
          <w:sz w:val="32"/>
          <w:szCs w:val="32"/>
          <w:lang w:val="en-US" w:eastAsia="zh-CN"/>
        </w:rPr>
        <w:t xml:space="preserve">   对照《污染影响类建设项目重大变动清单（试行）》的通知环办环评函〔2020〕688号中污染影响类建设项目重大变动清单，本项目无重大变动。</w:t>
      </w:r>
      <w:r>
        <w:rPr>
          <w:rFonts w:hint="eastAsia" w:ascii="宋体" w:hAnsi="宋体" w:eastAsia="宋体" w:cstheme="minorEastAsia"/>
          <w:sz w:val="32"/>
          <w:szCs w:val="32"/>
        </w:rPr>
        <w:t>具体见下表：</w:t>
      </w:r>
    </w:p>
    <w:p>
      <w:pPr>
        <w:spacing w:afterLines="50" w:line="440" w:lineRule="exact"/>
        <w:ind w:firstLine="640" w:firstLineChars="200"/>
        <w:jc w:val="center"/>
        <w:outlineLvl w:val="0"/>
        <w:rPr>
          <w:rFonts w:hint="eastAsia" w:ascii="宋体" w:hAnsi="宋体" w:eastAsia="宋体" w:cstheme="minorEastAsia"/>
          <w:sz w:val="32"/>
          <w:szCs w:val="32"/>
        </w:rPr>
      </w:pPr>
    </w:p>
    <w:p>
      <w:pPr>
        <w:spacing w:afterLines="50" w:line="440" w:lineRule="exact"/>
        <w:ind w:firstLine="640" w:firstLineChars="200"/>
        <w:jc w:val="center"/>
        <w:outlineLvl w:val="0"/>
      </w:pPr>
      <w:r>
        <w:rPr>
          <w:rFonts w:hint="eastAsia" w:ascii="宋体" w:hAnsi="宋体" w:eastAsia="宋体" w:cstheme="minorEastAsia"/>
          <w:sz w:val="32"/>
          <w:szCs w:val="32"/>
        </w:rPr>
        <w:t>项目变动情况一览表</w:t>
      </w:r>
    </w:p>
    <w:tbl>
      <w:tblPr>
        <w:tblStyle w:val="11"/>
        <w:tblpPr w:leftFromText="180" w:rightFromText="180" w:vertAnchor="text" w:horzAnchor="page" w:tblpXSpec="center" w:tblpY="466"/>
        <w:tblOverlap w:val="never"/>
        <w:tblW w:w="93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3" w:type="dxa"/>
          <w:bottom w:w="0" w:type="dxa"/>
          <w:right w:w="113" w:type="dxa"/>
        </w:tblCellMar>
      </w:tblPr>
      <w:tblGrid>
        <w:gridCol w:w="660"/>
        <w:gridCol w:w="6030"/>
        <w:gridCol w:w="2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cantSplit/>
          <w:trHeight w:val="387" w:hRule="atLeast"/>
          <w:jc w:val="center"/>
        </w:trPr>
        <w:tc>
          <w:tcPr>
            <w:tcW w:w="660" w:type="dxa"/>
            <w:tcBorders>
              <w:tl2br w:val="nil"/>
              <w:tr2bl w:val="nil"/>
            </w:tcBorders>
            <w:vAlign w:val="center"/>
          </w:tcPr>
          <w:p>
            <w:pPr>
              <w:jc w:val="right"/>
              <w:rPr>
                <w:rFonts w:ascii="Times New Roman" w:hAnsi="Times New Roman" w:cs="Times New Roman"/>
                <w:b/>
                <w:bCs w:val="0"/>
                <w:szCs w:val="21"/>
              </w:rPr>
            </w:pPr>
            <w:r>
              <w:rPr>
                <w:rFonts w:ascii="Times New Roman" w:hAnsi="Times New Roman" w:cs="Times New Roman"/>
                <w:b/>
                <w:bCs w:val="0"/>
                <w:szCs w:val="21"/>
              </w:rPr>
              <w:t>序号</w:t>
            </w:r>
          </w:p>
        </w:tc>
        <w:tc>
          <w:tcPr>
            <w:tcW w:w="6030" w:type="dxa"/>
            <w:tcBorders>
              <w:tl2br w:val="nil"/>
              <w:tr2bl w:val="nil"/>
            </w:tcBorders>
            <w:vAlign w:val="center"/>
          </w:tcPr>
          <w:p>
            <w:pPr>
              <w:jc w:val="center"/>
              <w:rPr>
                <w:rFonts w:ascii="Times New Roman" w:hAnsi="Times New Roman" w:cs="Times New Roman"/>
                <w:b/>
                <w:bCs w:val="0"/>
                <w:szCs w:val="21"/>
              </w:rPr>
            </w:pPr>
            <w:r>
              <w:rPr>
                <w:rFonts w:ascii="Times New Roman" w:hAnsi="Times New Roman" w:cs="Times New Roman"/>
                <w:b/>
                <w:bCs w:val="0"/>
                <w:szCs w:val="21"/>
              </w:rPr>
              <w:t>重大变动清单</w:t>
            </w:r>
          </w:p>
        </w:tc>
        <w:tc>
          <w:tcPr>
            <w:tcW w:w="2639" w:type="dxa"/>
            <w:tcBorders>
              <w:tl2br w:val="nil"/>
              <w:tr2bl w:val="nil"/>
            </w:tcBorders>
            <w:vAlign w:val="center"/>
          </w:tcPr>
          <w:p>
            <w:pPr>
              <w:jc w:val="center"/>
              <w:rPr>
                <w:rFonts w:ascii="Times New Roman" w:hAnsi="Times New Roman" w:cs="Times New Roman"/>
                <w:b/>
                <w:bCs w:val="0"/>
                <w:szCs w:val="21"/>
              </w:rPr>
            </w:pPr>
            <w:r>
              <w:rPr>
                <w:rFonts w:ascii="Times New Roman" w:hAnsi="Times New Roman" w:cs="Times New Roman"/>
                <w:b/>
                <w:bCs w:val="0"/>
                <w:szCs w:val="21"/>
              </w:rPr>
              <w:t>本项目对照情况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cantSplit/>
          <w:trHeight w:val="567" w:hRule="atLeast"/>
          <w:jc w:val="center"/>
        </w:trPr>
        <w:tc>
          <w:tcPr>
            <w:tcW w:w="660" w:type="dxa"/>
            <w:tcBorders>
              <w:tl2br w:val="nil"/>
              <w:tr2bl w:val="nil"/>
            </w:tcBorders>
            <w:vAlign w:val="center"/>
          </w:tcPr>
          <w:p>
            <w:pPr>
              <w:jc w:val="center"/>
              <w:rPr>
                <w:rFonts w:ascii="Times New Roman" w:hAnsi="Times New Roman" w:cs="Times New Roman"/>
                <w:szCs w:val="21"/>
              </w:rPr>
            </w:pPr>
            <w:r>
              <w:rPr>
                <w:rFonts w:ascii="Times New Roman" w:hAnsi="Times New Roman" w:cs="Times New Roman"/>
                <w:szCs w:val="21"/>
              </w:rPr>
              <w:t>1</w:t>
            </w:r>
          </w:p>
        </w:tc>
        <w:tc>
          <w:tcPr>
            <w:tcW w:w="6030" w:type="dxa"/>
            <w:tcBorders>
              <w:tl2br w:val="nil"/>
              <w:tr2bl w:val="nil"/>
            </w:tcBorders>
            <w:vAlign w:val="center"/>
          </w:tcPr>
          <w:p>
            <w:pPr>
              <w:jc w:val="center"/>
              <w:rPr>
                <w:rFonts w:ascii="Times New Roman" w:hAnsi="Times New Roman" w:cs="Times New Roman"/>
                <w:szCs w:val="21"/>
              </w:rPr>
            </w:pPr>
            <w:r>
              <w:rPr>
                <w:rFonts w:ascii="Times New Roman" w:hAnsi="Times New Roman"/>
                <w:szCs w:val="21"/>
              </w:rPr>
              <w:t>建设项目开发、使用功能发生变化的。</w:t>
            </w:r>
          </w:p>
        </w:tc>
        <w:tc>
          <w:tcPr>
            <w:tcW w:w="2639" w:type="dxa"/>
            <w:tcBorders>
              <w:tl2br w:val="nil"/>
              <w:tr2bl w:val="nil"/>
            </w:tcBorders>
            <w:vAlign w:val="center"/>
          </w:tcPr>
          <w:p>
            <w:pPr>
              <w:jc w:val="center"/>
              <w:rPr>
                <w:rFonts w:ascii="Times New Roman" w:hAnsi="Times New Roman" w:cs="Times New Roman"/>
                <w:szCs w:val="21"/>
              </w:rPr>
            </w:pPr>
            <w:r>
              <w:rPr>
                <w:rFonts w:ascii="Times New Roman" w:hAnsi="Times New Roman" w:cs="Times New Roman"/>
                <w:szCs w:val="21"/>
              </w:rPr>
              <w:t>项目未变化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cantSplit/>
          <w:trHeight w:val="567" w:hRule="atLeast"/>
          <w:jc w:val="center"/>
        </w:trPr>
        <w:tc>
          <w:tcPr>
            <w:tcW w:w="660" w:type="dxa"/>
            <w:tcBorders>
              <w:tl2br w:val="nil"/>
              <w:tr2bl w:val="nil"/>
            </w:tcBorders>
            <w:vAlign w:val="center"/>
          </w:tcPr>
          <w:p>
            <w:pPr>
              <w:jc w:val="center"/>
              <w:rPr>
                <w:rFonts w:ascii="Times New Roman" w:hAnsi="Times New Roman" w:cs="Times New Roman"/>
                <w:szCs w:val="21"/>
              </w:rPr>
            </w:pPr>
            <w:r>
              <w:rPr>
                <w:rFonts w:ascii="Times New Roman" w:hAnsi="Times New Roman" w:cs="Times New Roman"/>
                <w:szCs w:val="21"/>
              </w:rPr>
              <w:t>2</w:t>
            </w:r>
          </w:p>
        </w:tc>
        <w:tc>
          <w:tcPr>
            <w:tcW w:w="6030" w:type="dxa"/>
            <w:tcBorders>
              <w:tl2br w:val="nil"/>
              <w:tr2bl w:val="nil"/>
            </w:tcBorders>
            <w:vAlign w:val="center"/>
          </w:tcPr>
          <w:p>
            <w:pPr>
              <w:jc w:val="center"/>
              <w:rPr>
                <w:rFonts w:ascii="Times New Roman" w:hAnsi="Times New Roman" w:cs="Times New Roman"/>
                <w:szCs w:val="21"/>
              </w:rPr>
            </w:pPr>
            <w:r>
              <w:rPr>
                <w:rFonts w:ascii="Times New Roman" w:hAnsi="Times New Roman"/>
                <w:szCs w:val="21"/>
              </w:rPr>
              <w:t>生产、处置或储存能力增大30%及以上的。</w:t>
            </w:r>
          </w:p>
        </w:tc>
        <w:tc>
          <w:tcPr>
            <w:tcW w:w="2639" w:type="dxa"/>
            <w:tcBorders>
              <w:tl2br w:val="nil"/>
              <w:tr2bl w:val="nil"/>
            </w:tcBorders>
            <w:vAlign w:val="center"/>
          </w:tcPr>
          <w:p>
            <w:pPr>
              <w:jc w:val="center"/>
              <w:rPr>
                <w:rFonts w:hint="default" w:ascii="Times New Roman" w:hAnsi="Times New Roman" w:eastAsia="宋体" w:cs="Times New Roman"/>
                <w:szCs w:val="21"/>
                <w:lang w:val="en-US" w:eastAsia="zh-CN"/>
              </w:rPr>
            </w:pPr>
            <w:r>
              <w:rPr>
                <w:rFonts w:ascii="Times New Roman" w:hAnsi="Times New Roman" w:cs="Times New Roman"/>
                <w:szCs w:val="21"/>
              </w:rPr>
              <w:t>项目未变化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cantSplit/>
          <w:trHeight w:val="567" w:hRule="atLeast"/>
          <w:jc w:val="center"/>
        </w:trPr>
        <w:tc>
          <w:tcPr>
            <w:tcW w:w="660" w:type="dxa"/>
            <w:tcBorders>
              <w:tl2br w:val="nil"/>
              <w:tr2bl w:val="nil"/>
            </w:tcBorders>
            <w:vAlign w:val="center"/>
          </w:tcPr>
          <w:p>
            <w:pPr>
              <w:jc w:val="center"/>
              <w:rPr>
                <w:rFonts w:ascii="Times New Roman" w:hAnsi="Times New Roman" w:cs="Times New Roman"/>
                <w:szCs w:val="21"/>
              </w:rPr>
            </w:pPr>
            <w:r>
              <w:rPr>
                <w:rFonts w:ascii="Times New Roman" w:hAnsi="Times New Roman" w:cs="Times New Roman"/>
                <w:szCs w:val="21"/>
              </w:rPr>
              <w:t>3</w:t>
            </w:r>
          </w:p>
        </w:tc>
        <w:tc>
          <w:tcPr>
            <w:tcW w:w="6030" w:type="dxa"/>
            <w:tcBorders>
              <w:tl2br w:val="nil"/>
              <w:tr2bl w:val="nil"/>
            </w:tcBorders>
            <w:vAlign w:val="center"/>
          </w:tcPr>
          <w:p>
            <w:pPr>
              <w:jc w:val="center"/>
              <w:rPr>
                <w:rFonts w:ascii="Times New Roman" w:hAnsi="Times New Roman" w:cs="Times New Roman"/>
                <w:szCs w:val="21"/>
              </w:rPr>
            </w:pPr>
            <w:r>
              <w:rPr>
                <w:rFonts w:ascii="Times New Roman" w:hAnsi="Times New Roman"/>
                <w:szCs w:val="21"/>
              </w:rPr>
              <w:t>生产、处置或储存能力增大，导致废水第一类污染物排放量增加的。</w:t>
            </w:r>
          </w:p>
        </w:tc>
        <w:tc>
          <w:tcPr>
            <w:tcW w:w="2639" w:type="dxa"/>
            <w:tcBorders>
              <w:tl2br w:val="nil"/>
              <w:tr2bl w:val="nil"/>
            </w:tcBorders>
            <w:vAlign w:val="center"/>
          </w:tcPr>
          <w:p>
            <w:pPr>
              <w:jc w:val="center"/>
              <w:rPr>
                <w:rFonts w:hint="default" w:ascii="Times New Roman" w:hAnsi="Times New Roman" w:cs="Times New Roman" w:eastAsiaTheme="minorEastAsia"/>
                <w:szCs w:val="21"/>
                <w:lang w:val="en-US" w:eastAsia="zh-CN"/>
              </w:rPr>
            </w:pPr>
            <w:r>
              <w:rPr>
                <w:rFonts w:ascii="Times New Roman" w:hAnsi="Times New Roman" w:cs="Times New Roman"/>
                <w:szCs w:val="21"/>
              </w:rPr>
              <w:t>项目未变化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cantSplit/>
          <w:trHeight w:val="567" w:hRule="atLeast"/>
          <w:jc w:val="center"/>
        </w:trPr>
        <w:tc>
          <w:tcPr>
            <w:tcW w:w="660" w:type="dxa"/>
            <w:tcBorders>
              <w:tl2br w:val="nil"/>
              <w:tr2bl w:val="nil"/>
            </w:tcBorders>
            <w:vAlign w:val="center"/>
          </w:tcPr>
          <w:p>
            <w:pPr>
              <w:jc w:val="center"/>
              <w:rPr>
                <w:rFonts w:ascii="Times New Roman" w:hAnsi="Times New Roman" w:cs="Times New Roman"/>
                <w:szCs w:val="21"/>
              </w:rPr>
            </w:pPr>
            <w:r>
              <w:rPr>
                <w:rFonts w:ascii="Times New Roman" w:hAnsi="Times New Roman" w:cs="Times New Roman"/>
                <w:szCs w:val="21"/>
              </w:rPr>
              <w:t>4</w:t>
            </w:r>
          </w:p>
        </w:tc>
        <w:tc>
          <w:tcPr>
            <w:tcW w:w="6030" w:type="dxa"/>
            <w:tcBorders>
              <w:tl2br w:val="nil"/>
              <w:tr2bl w:val="nil"/>
            </w:tcBorders>
            <w:vAlign w:val="center"/>
          </w:tcPr>
          <w:p>
            <w:pPr>
              <w:spacing w:line="360" w:lineRule="auto"/>
              <w:ind w:firstLine="420" w:firstLineChars="200"/>
              <w:jc w:val="left"/>
              <w:rPr>
                <w:rFonts w:ascii="Times New Roman" w:hAnsi="Times New Roman" w:cs="Times New Roman"/>
                <w:szCs w:val="21"/>
              </w:rPr>
            </w:pPr>
            <w:r>
              <w:rPr>
                <w:rFonts w:ascii="Times New Roman" w:hAnsi="Times New Roman"/>
                <w:szCs w:val="21"/>
              </w:rPr>
              <w:t>位于环境质量不达标区的建设项目生产、处置或储存能力增大，导致相应污染物排放量增加的（细颗粒物不达标区，相应污染物为二氧化硫、氮氧化物、可吸入颗粒物、挥发性有机物；臭氧不达标区，相应污染物为氮氧化物、挥发性有机物；其他大气、水污染物因子不达标区，相应污染物为超标污染因子）；位于达标区的建设项目生产、处置或储存能力增大，导致污染物排放量增加10%及以上的</w:t>
            </w:r>
            <w:r>
              <w:rPr>
                <w:rFonts w:ascii="Times New Roman" w:hAnsi="Times New Roman" w:cs="Times New Roman"/>
                <w:szCs w:val="21"/>
              </w:rPr>
              <w:t>。</w:t>
            </w:r>
          </w:p>
        </w:tc>
        <w:tc>
          <w:tcPr>
            <w:tcW w:w="2639" w:type="dxa"/>
            <w:tcBorders>
              <w:tl2br w:val="nil"/>
              <w:tr2bl w:val="nil"/>
            </w:tcBorders>
            <w:vAlign w:val="center"/>
          </w:tcPr>
          <w:p>
            <w:pPr>
              <w:jc w:val="center"/>
              <w:rPr>
                <w:rFonts w:hint="default" w:ascii="Times New Roman" w:hAnsi="Times New Roman" w:eastAsia="宋体" w:cs="Times New Roman"/>
                <w:szCs w:val="21"/>
                <w:lang w:val="en-US" w:eastAsia="zh-CN"/>
              </w:rPr>
            </w:pPr>
            <w:r>
              <w:rPr>
                <w:rFonts w:ascii="Times New Roman" w:hAnsi="Times New Roman" w:cs="Times New Roman"/>
                <w:szCs w:val="21"/>
              </w:rPr>
              <w:t>项目不涉及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cantSplit/>
          <w:trHeight w:val="432" w:hRule="atLeast"/>
          <w:jc w:val="center"/>
        </w:trPr>
        <w:tc>
          <w:tcPr>
            <w:tcW w:w="660" w:type="dxa"/>
            <w:tcBorders>
              <w:tl2br w:val="nil"/>
              <w:tr2bl w:val="nil"/>
            </w:tcBorders>
            <w:vAlign w:val="center"/>
          </w:tcPr>
          <w:p>
            <w:pPr>
              <w:jc w:val="center"/>
              <w:rPr>
                <w:rFonts w:ascii="Times New Roman" w:hAnsi="Times New Roman" w:cs="Times New Roman"/>
                <w:szCs w:val="21"/>
              </w:rPr>
            </w:pPr>
            <w:r>
              <w:rPr>
                <w:rFonts w:ascii="Times New Roman" w:hAnsi="Times New Roman" w:cs="Times New Roman"/>
                <w:szCs w:val="21"/>
              </w:rPr>
              <w:t>5</w:t>
            </w:r>
          </w:p>
        </w:tc>
        <w:tc>
          <w:tcPr>
            <w:tcW w:w="6030" w:type="dxa"/>
            <w:tcBorders>
              <w:tl2br w:val="nil"/>
              <w:tr2bl w:val="nil"/>
            </w:tcBorders>
            <w:vAlign w:val="center"/>
          </w:tcPr>
          <w:p>
            <w:pPr>
              <w:spacing w:line="360" w:lineRule="auto"/>
              <w:ind w:firstLine="420" w:firstLineChars="200"/>
              <w:jc w:val="left"/>
              <w:rPr>
                <w:rFonts w:ascii="Times New Roman" w:hAnsi="Times New Roman" w:cs="Times New Roman"/>
                <w:szCs w:val="21"/>
              </w:rPr>
            </w:pPr>
            <w:r>
              <w:rPr>
                <w:rFonts w:ascii="Times New Roman" w:hAnsi="Times New Roman"/>
                <w:szCs w:val="21"/>
              </w:rPr>
              <w:t>重新选址；在原厂址附近调整（包括总平面布置变化）导致环境防护距离范围变化且新增敏感点的。</w:t>
            </w:r>
          </w:p>
        </w:tc>
        <w:tc>
          <w:tcPr>
            <w:tcW w:w="2639" w:type="dxa"/>
            <w:tcBorders>
              <w:tl2br w:val="nil"/>
              <w:tr2bl w:val="nil"/>
            </w:tcBorders>
            <w:vAlign w:val="center"/>
          </w:tcPr>
          <w:p>
            <w:pPr>
              <w:jc w:val="center"/>
              <w:rPr>
                <w:rFonts w:ascii="Times New Roman" w:hAnsi="Times New Roman" w:cs="Times New Roman"/>
                <w:szCs w:val="21"/>
              </w:rPr>
            </w:pPr>
            <w:r>
              <w:rPr>
                <w:rFonts w:ascii="Times New Roman" w:hAnsi="Times New Roman" w:cs="Times New Roman"/>
                <w:szCs w:val="21"/>
              </w:rPr>
              <w:t>项目未变化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cantSplit/>
          <w:trHeight w:val="567" w:hRule="atLeast"/>
          <w:jc w:val="center"/>
        </w:trPr>
        <w:tc>
          <w:tcPr>
            <w:tcW w:w="660" w:type="dxa"/>
            <w:tcBorders>
              <w:tl2br w:val="nil"/>
              <w:tr2bl w:val="nil"/>
            </w:tcBorders>
            <w:vAlign w:val="center"/>
          </w:tcPr>
          <w:p>
            <w:pPr>
              <w:jc w:val="center"/>
              <w:rPr>
                <w:rFonts w:ascii="Times New Roman" w:hAnsi="Times New Roman" w:cs="Times New Roman"/>
                <w:szCs w:val="21"/>
              </w:rPr>
            </w:pPr>
            <w:r>
              <w:rPr>
                <w:rFonts w:ascii="Times New Roman" w:hAnsi="Times New Roman" w:cs="Times New Roman"/>
                <w:szCs w:val="21"/>
              </w:rPr>
              <w:t>6</w:t>
            </w:r>
          </w:p>
        </w:tc>
        <w:tc>
          <w:tcPr>
            <w:tcW w:w="6030" w:type="dxa"/>
            <w:tcBorders>
              <w:tl2br w:val="nil"/>
              <w:tr2bl w:val="nil"/>
            </w:tcBorders>
            <w:vAlign w:val="center"/>
          </w:tcPr>
          <w:p>
            <w:pPr>
              <w:spacing w:line="360" w:lineRule="auto"/>
              <w:ind w:firstLine="420" w:firstLineChars="200"/>
              <w:jc w:val="left"/>
              <w:rPr>
                <w:rFonts w:ascii="Times New Roman" w:hAnsi="Times New Roman"/>
                <w:szCs w:val="21"/>
              </w:rPr>
            </w:pPr>
            <w:r>
              <w:rPr>
                <w:rFonts w:ascii="Times New Roman" w:hAnsi="Times New Roman"/>
                <w:szCs w:val="21"/>
              </w:rPr>
              <w:t>新增产品品种或生产工艺（含主要生产装置、设备及配套设施）、主要原辅材料、燃料变化，导致以下情形之一：</w:t>
            </w:r>
          </w:p>
          <w:p>
            <w:pPr>
              <w:spacing w:line="360" w:lineRule="auto"/>
              <w:ind w:firstLine="420" w:firstLineChars="200"/>
              <w:jc w:val="left"/>
              <w:rPr>
                <w:rFonts w:ascii="Times New Roman" w:hAnsi="Times New Roman"/>
                <w:szCs w:val="21"/>
              </w:rPr>
            </w:pPr>
            <w:r>
              <w:rPr>
                <w:rFonts w:ascii="Times New Roman" w:hAnsi="Times New Roman"/>
                <w:szCs w:val="21"/>
              </w:rPr>
              <w:t>（1）新增排放污染物种类的（毒性、挥发性降低的除外）；</w:t>
            </w:r>
          </w:p>
          <w:p>
            <w:pPr>
              <w:spacing w:line="360" w:lineRule="auto"/>
              <w:ind w:firstLine="420" w:firstLineChars="200"/>
              <w:jc w:val="left"/>
              <w:rPr>
                <w:rFonts w:ascii="Times New Roman" w:hAnsi="Times New Roman"/>
                <w:szCs w:val="21"/>
              </w:rPr>
            </w:pPr>
            <w:r>
              <w:rPr>
                <w:rFonts w:ascii="Times New Roman" w:hAnsi="Times New Roman"/>
                <w:szCs w:val="21"/>
              </w:rPr>
              <w:t>（2）位于环境质量不达标区的建设项目相应污染物排放量增加的；</w:t>
            </w:r>
          </w:p>
          <w:p>
            <w:pPr>
              <w:spacing w:line="360" w:lineRule="auto"/>
              <w:ind w:firstLine="420" w:firstLineChars="200"/>
              <w:jc w:val="left"/>
              <w:rPr>
                <w:rFonts w:ascii="Times New Roman" w:hAnsi="Times New Roman"/>
                <w:szCs w:val="21"/>
              </w:rPr>
            </w:pPr>
            <w:r>
              <w:rPr>
                <w:rFonts w:ascii="Times New Roman" w:hAnsi="Times New Roman"/>
                <w:szCs w:val="21"/>
              </w:rPr>
              <w:t>（3）废水第一类污染物排放量增加的；</w:t>
            </w:r>
          </w:p>
          <w:p>
            <w:pPr>
              <w:spacing w:line="360" w:lineRule="auto"/>
              <w:ind w:firstLine="420" w:firstLineChars="200"/>
              <w:jc w:val="left"/>
              <w:rPr>
                <w:rFonts w:ascii="Times New Roman" w:hAnsi="Times New Roman" w:cs="Times New Roman"/>
                <w:szCs w:val="21"/>
              </w:rPr>
            </w:pPr>
            <w:r>
              <w:rPr>
                <w:rFonts w:ascii="Times New Roman" w:hAnsi="Times New Roman"/>
                <w:szCs w:val="21"/>
              </w:rPr>
              <w:t>（4）其他污染物排放量增加10%及以上的。</w:t>
            </w:r>
          </w:p>
        </w:tc>
        <w:tc>
          <w:tcPr>
            <w:tcW w:w="2639" w:type="dxa"/>
            <w:tcBorders>
              <w:tl2br w:val="nil"/>
              <w:tr2bl w:val="nil"/>
            </w:tcBorders>
            <w:vAlign w:val="center"/>
          </w:tcPr>
          <w:p>
            <w:pPr>
              <w:jc w:val="center"/>
              <w:rPr>
                <w:rFonts w:ascii="Times New Roman" w:hAnsi="Times New Roman" w:cs="Times New Roman"/>
                <w:szCs w:val="21"/>
              </w:rPr>
            </w:pPr>
            <w:r>
              <w:rPr>
                <w:rFonts w:ascii="Times New Roman" w:hAnsi="Times New Roman" w:cs="Times New Roman"/>
                <w:szCs w:val="21"/>
              </w:rPr>
              <w:t>项目未变化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cantSplit/>
          <w:trHeight w:val="567" w:hRule="atLeast"/>
          <w:jc w:val="center"/>
        </w:trPr>
        <w:tc>
          <w:tcPr>
            <w:tcW w:w="660" w:type="dxa"/>
            <w:tcBorders>
              <w:tl2br w:val="nil"/>
              <w:tr2bl w:val="nil"/>
            </w:tcBorders>
            <w:vAlign w:val="center"/>
          </w:tcPr>
          <w:p>
            <w:pPr>
              <w:jc w:val="center"/>
              <w:rPr>
                <w:rFonts w:ascii="Times New Roman" w:hAnsi="Times New Roman" w:cs="Times New Roman"/>
                <w:szCs w:val="21"/>
              </w:rPr>
            </w:pPr>
            <w:r>
              <w:rPr>
                <w:rFonts w:ascii="Times New Roman" w:hAnsi="Times New Roman" w:cs="Times New Roman"/>
                <w:szCs w:val="21"/>
              </w:rPr>
              <w:t>7</w:t>
            </w:r>
          </w:p>
        </w:tc>
        <w:tc>
          <w:tcPr>
            <w:tcW w:w="6030" w:type="dxa"/>
            <w:tcBorders>
              <w:tl2br w:val="nil"/>
              <w:tr2bl w:val="nil"/>
            </w:tcBorders>
            <w:vAlign w:val="center"/>
          </w:tcPr>
          <w:p>
            <w:pPr>
              <w:spacing w:line="360" w:lineRule="auto"/>
              <w:ind w:firstLine="420" w:firstLineChars="200"/>
              <w:jc w:val="left"/>
              <w:rPr>
                <w:rFonts w:ascii="Times New Roman" w:hAnsi="Times New Roman" w:cs="Times New Roman"/>
                <w:szCs w:val="21"/>
              </w:rPr>
            </w:pPr>
            <w:r>
              <w:rPr>
                <w:rFonts w:ascii="Times New Roman" w:hAnsi="Times New Roman"/>
                <w:szCs w:val="21"/>
              </w:rPr>
              <w:t>物料运输、装卸、贮存方式变化，导致大气污染物无组织排放量增加10%及以上的。</w:t>
            </w:r>
          </w:p>
        </w:tc>
        <w:tc>
          <w:tcPr>
            <w:tcW w:w="2639" w:type="dxa"/>
            <w:tcBorders>
              <w:tl2br w:val="nil"/>
              <w:tr2bl w:val="nil"/>
            </w:tcBorders>
            <w:vAlign w:val="center"/>
          </w:tcPr>
          <w:p>
            <w:pPr>
              <w:jc w:val="center"/>
              <w:rPr>
                <w:rFonts w:ascii="Times New Roman" w:hAnsi="Times New Roman" w:cs="Times New Roman"/>
                <w:szCs w:val="21"/>
              </w:rPr>
            </w:pPr>
            <w:r>
              <w:rPr>
                <w:rFonts w:ascii="Times New Roman" w:hAnsi="Times New Roman" w:cs="Times New Roman"/>
                <w:szCs w:val="21"/>
              </w:rPr>
              <w:t>项目未变化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cantSplit/>
          <w:trHeight w:val="567" w:hRule="atLeast"/>
          <w:jc w:val="center"/>
        </w:trPr>
        <w:tc>
          <w:tcPr>
            <w:tcW w:w="660" w:type="dxa"/>
            <w:tcBorders>
              <w:tl2br w:val="nil"/>
              <w:tr2bl w:val="nil"/>
            </w:tcBorders>
            <w:vAlign w:val="center"/>
          </w:tcPr>
          <w:p>
            <w:pPr>
              <w:jc w:val="center"/>
              <w:rPr>
                <w:rFonts w:ascii="Times New Roman" w:hAnsi="Times New Roman" w:cs="Times New Roman"/>
                <w:szCs w:val="21"/>
              </w:rPr>
            </w:pPr>
            <w:r>
              <w:rPr>
                <w:rFonts w:ascii="Times New Roman" w:hAnsi="Times New Roman" w:cs="Times New Roman"/>
                <w:szCs w:val="21"/>
              </w:rPr>
              <w:t>8</w:t>
            </w:r>
          </w:p>
        </w:tc>
        <w:tc>
          <w:tcPr>
            <w:tcW w:w="6030" w:type="dxa"/>
            <w:tcBorders>
              <w:tl2br w:val="nil"/>
              <w:tr2bl w:val="nil"/>
            </w:tcBorders>
            <w:vAlign w:val="center"/>
          </w:tcPr>
          <w:p>
            <w:pPr>
              <w:spacing w:line="360" w:lineRule="auto"/>
              <w:ind w:firstLine="420" w:firstLineChars="200"/>
              <w:jc w:val="left"/>
              <w:rPr>
                <w:rFonts w:ascii="Times New Roman" w:hAnsi="Times New Roman" w:cs="Times New Roman"/>
                <w:szCs w:val="21"/>
              </w:rPr>
            </w:pPr>
            <w:r>
              <w:rPr>
                <w:rFonts w:ascii="Times New Roman" w:hAnsi="Times New Roman"/>
                <w:szCs w:val="21"/>
              </w:rPr>
              <w:t>废气、废水污染防治措施变化，导致第6条中所列情形之一（废气无组织排放改为有组织排放、污染防治措施强化或改进的除外）或大气污染物无组织排放量增加10%及以上的。</w:t>
            </w:r>
          </w:p>
        </w:tc>
        <w:tc>
          <w:tcPr>
            <w:tcW w:w="2639" w:type="dxa"/>
            <w:tcBorders>
              <w:tl2br w:val="nil"/>
              <w:tr2bl w:val="nil"/>
            </w:tcBorders>
            <w:vAlign w:val="center"/>
          </w:tcPr>
          <w:p>
            <w:pPr>
              <w:jc w:val="center"/>
              <w:rPr>
                <w:rFonts w:ascii="Times New Roman" w:hAnsi="Times New Roman" w:cs="Times New Roman"/>
                <w:szCs w:val="21"/>
              </w:rPr>
            </w:pPr>
            <w:r>
              <w:rPr>
                <w:rFonts w:ascii="Times New Roman" w:hAnsi="Times New Roman" w:cs="Times New Roman"/>
                <w:szCs w:val="21"/>
              </w:rPr>
              <w:t>项目不涉及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cantSplit/>
          <w:trHeight w:val="567" w:hRule="atLeast"/>
          <w:jc w:val="center"/>
        </w:trPr>
        <w:tc>
          <w:tcPr>
            <w:tcW w:w="660" w:type="dxa"/>
            <w:tcBorders>
              <w:tl2br w:val="nil"/>
              <w:tr2bl w:val="nil"/>
            </w:tcBorders>
            <w:vAlign w:val="center"/>
          </w:tcPr>
          <w:p>
            <w:pPr>
              <w:jc w:val="center"/>
              <w:rPr>
                <w:rFonts w:ascii="Times New Roman" w:hAnsi="Times New Roman" w:cs="Times New Roman"/>
                <w:szCs w:val="21"/>
              </w:rPr>
            </w:pPr>
            <w:r>
              <w:rPr>
                <w:rFonts w:ascii="Times New Roman" w:hAnsi="Times New Roman" w:cs="Times New Roman"/>
                <w:szCs w:val="21"/>
              </w:rPr>
              <w:t>9</w:t>
            </w:r>
          </w:p>
        </w:tc>
        <w:tc>
          <w:tcPr>
            <w:tcW w:w="6030" w:type="dxa"/>
            <w:tcBorders>
              <w:tl2br w:val="nil"/>
              <w:tr2bl w:val="nil"/>
            </w:tcBorders>
            <w:vAlign w:val="center"/>
          </w:tcPr>
          <w:p>
            <w:pPr>
              <w:spacing w:line="360" w:lineRule="auto"/>
              <w:ind w:firstLine="420" w:firstLineChars="200"/>
              <w:jc w:val="left"/>
              <w:rPr>
                <w:rFonts w:ascii="Times New Roman" w:hAnsi="Times New Roman" w:cs="Times New Roman"/>
                <w:szCs w:val="21"/>
              </w:rPr>
            </w:pPr>
            <w:r>
              <w:rPr>
                <w:rFonts w:ascii="Times New Roman" w:hAnsi="Times New Roman"/>
                <w:szCs w:val="21"/>
              </w:rPr>
              <w:t>新增废水直接排放口；废水由间接排放改为直接排放；废水直接排放口位置变化，导致不利环境影响加重的。</w:t>
            </w:r>
          </w:p>
        </w:tc>
        <w:tc>
          <w:tcPr>
            <w:tcW w:w="2639" w:type="dxa"/>
            <w:tcBorders>
              <w:tl2br w:val="nil"/>
              <w:tr2bl w:val="nil"/>
            </w:tcBorders>
            <w:vAlign w:val="center"/>
          </w:tcPr>
          <w:p>
            <w:pPr>
              <w:jc w:val="center"/>
              <w:rPr>
                <w:rFonts w:hint="default" w:ascii="Times New Roman" w:hAnsi="Times New Roman" w:eastAsia="宋体" w:cs="Times New Roman"/>
                <w:szCs w:val="21"/>
                <w:lang w:val="en-US" w:eastAsia="zh-CN"/>
              </w:rPr>
            </w:pPr>
            <w:r>
              <w:rPr>
                <w:rFonts w:ascii="Times New Roman" w:hAnsi="Times New Roman" w:cs="Times New Roman"/>
                <w:szCs w:val="21"/>
              </w:rPr>
              <w:t>项目不涉及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cantSplit/>
          <w:trHeight w:val="567" w:hRule="atLeast"/>
          <w:jc w:val="center"/>
        </w:trPr>
        <w:tc>
          <w:tcPr>
            <w:tcW w:w="660" w:type="dxa"/>
            <w:tcBorders>
              <w:tl2br w:val="nil"/>
              <w:tr2bl w:val="nil"/>
            </w:tcBorders>
            <w:vAlign w:val="center"/>
          </w:tcPr>
          <w:p>
            <w:pPr>
              <w:jc w:val="center"/>
              <w:rPr>
                <w:rFonts w:ascii="Times New Roman" w:hAnsi="Times New Roman" w:cs="Times New Roman"/>
                <w:szCs w:val="21"/>
              </w:rPr>
            </w:pPr>
            <w:r>
              <w:rPr>
                <w:rFonts w:ascii="Times New Roman" w:hAnsi="Times New Roman" w:cs="Times New Roman"/>
                <w:szCs w:val="21"/>
              </w:rPr>
              <w:t>10</w:t>
            </w:r>
          </w:p>
        </w:tc>
        <w:tc>
          <w:tcPr>
            <w:tcW w:w="6030" w:type="dxa"/>
            <w:tcBorders>
              <w:tl2br w:val="nil"/>
              <w:tr2bl w:val="nil"/>
            </w:tcBorders>
            <w:vAlign w:val="center"/>
          </w:tcPr>
          <w:p>
            <w:pPr>
              <w:spacing w:line="360" w:lineRule="auto"/>
              <w:ind w:firstLine="420" w:firstLineChars="200"/>
              <w:jc w:val="left"/>
              <w:rPr>
                <w:rFonts w:ascii="Times New Roman" w:hAnsi="Times New Roman" w:cs="Times New Roman"/>
                <w:szCs w:val="21"/>
              </w:rPr>
            </w:pPr>
            <w:r>
              <w:rPr>
                <w:rFonts w:ascii="Times New Roman" w:hAnsi="Times New Roman"/>
                <w:szCs w:val="21"/>
              </w:rPr>
              <w:t>新增废气主要排放口（废气无组织排放改为有组织排放的除外）；主要排放口排气筒高度降低10%及以上的。</w:t>
            </w:r>
          </w:p>
        </w:tc>
        <w:tc>
          <w:tcPr>
            <w:tcW w:w="2639" w:type="dxa"/>
            <w:tcBorders>
              <w:tl2br w:val="nil"/>
              <w:tr2bl w:val="nil"/>
            </w:tcBorders>
            <w:vAlign w:val="center"/>
          </w:tcPr>
          <w:p>
            <w:pPr>
              <w:jc w:val="center"/>
              <w:rPr>
                <w:rFonts w:ascii="Times New Roman" w:hAnsi="Times New Roman" w:cs="Times New Roman"/>
                <w:szCs w:val="21"/>
              </w:rPr>
            </w:pPr>
            <w:r>
              <w:rPr>
                <w:rFonts w:hint="eastAsia" w:ascii="Times New Roman" w:hAnsi="Times New Roman" w:cs="Times New Roman"/>
                <w:szCs w:val="21"/>
              </w:rPr>
              <w:t>项目不涉及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cantSplit/>
          <w:trHeight w:val="567" w:hRule="atLeast"/>
          <w:jc w:val="center"/>
        </w:trPr>
        <w:tc>
          <w:tcPr>
            <w:tcW w:w="660" w:type="dxa"/>
            <w:tcBorders>
              <w:tl2br w:val="nil"/>
              <w:tr2bl w:val="nil"/>
            </w:tcBorders>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11</w:t>
            </w:r>
          </w:p>
        </w:tc>
        <w:tc>
          <w:tcPr>
            <w:tcW w:w="6030" w:type="dxa"/>
            <w:tcBorders>
              <w:tl2br w:val="nil"/>
              <w:tr2bl w:val="nil"/>
            </w:tcBorders>
            <w:vAlign w:val="center"/>
          </w:tcPr>
          <w:p>
            <w:pPr>
              <w:spacing w:line="360" w:lineRule="auto"/>
              <w:ind w:firstLine="420" w:firstLineChars="200"/>
              <w:jc w:val="left"/>
              <w:rPr>
                <w:rFonts w:ascii="Times New Roman" w:hAnsi="Times New Roman"/>
                <w:szCs w:val="21"/>
              </w:rPr>
            </w:pPr>
            <w:r>
              <w:rPr>
                <w:rFonts w:ascii="Times New Roman" w:hAnsi="Times New Roman"/>
                <w:szCs w:val="21"/>
              </w:rPr>
              <w:t>噪声、土壤或地下水污染防治措施变化，导致不利环境影响加重的。</w:t>
            </w:r>
          </w:p>
        </w:tc>
        <w:tc>
          <w:tcPr>
            <w:tcW w:w="2639" w:type="dxa"/>
            <w:tcBorders>
              <w:tl2br w:val="nil"/>
              <w:tr2bl w:val="nil"/>
            </w:tcBorders>
            <w:vAlign w:val="center"/>
          </w:tcPr>
          <w:p>
            <w:pPr>
              <w:jc w:val="center"/>
              <w:rPr>
                <w:rFonts w:hint="eastAsia" w:ascii="Times New Roman" w:hAnsi="Times New Roman" w:cs="Times New Roman"/>
                <w:szCs w:val="21"/>
              </w:rPr>
            </w:pPr>
            <w:r>
              <w:rPr>
                <w:rFonts w:hint="eastAsia" w:ascii="Times New Roman" w:hAnsi="Times New Roman" w:cs="Times New Roman"/>
                <w:szCs w:val="21"/>
              </w:rPr>
              <w:t>项目不涉及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cantSplit/>
          <w:trHeight w:val="567" w:hRule="atLeast"/>
          <w:jc w:val="center"/>
        </w:trPr>
        <w:tc>
          <w:tcPr>
            <w:tcW w:w="660" w:type="dxa"/>
            <w:tcBorders>
              <w:tl2br w:val="nil"/>
              <w:tr2bl w:val="nil"/>
            </w:tcBorders>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12</w:t>
            </w:r>
          </w:p>
        </w:tc>
        <w:tc>
          <w:tcPr>
            <w:tcW w:w="6030" w:type="dxa"/>
            <w:tcBorders>
              <w:tl2br w:val="nil"/>
              <w:tr2bl w:val="nil"/>
            </w:tcBorders>
            <w:vAlign w:val="center"/>
          </w:tcPr>
          <w:p>
            <w:pPr>
              <w:spacing w:line="360" w:lineRule="auto"/>
              <w:ind w:firstLine="420" w:firstLineChars="200"/>
              <w:jc w:val="left"/>
              <w:rPr>
                <w:rFonts w:ascii="Times New Roman" w:hAnsi="Times New Roman"/>
                <w:szCs w:val="21"/>
              </w:rPr>
            </w:pPr>
            <w:r>
              <w:rPr>
                <w:rFonts w:ascii="Times New Roman" w:hAnsi="Times New Roman"/>
                <w:szCs w:val="21"/>
              </w:rPr>
              <w:t>固体废物利用处置方式由委托外单位利用处置改为自行利用处置的（自行利用处置设施单独开展环境影响评价的除外）；固体废物自行处置方式变化，导致不利环境影响加重的。</w:t>
            </w:r>
          </w:p>
        </w:tc>
        <w:tc>
          <w:tcPr>
            <w:tcW w:w="2639" w:type="dxa"/>
            <w:tcBorders>
              <w:tl2br w:val="nil"/>
              <w:tr2bl w:val="nil"/>
            </w:tcBorders>
            <w:vAlign w:val="center"/>
          </w:tcPr>
          <w:p>
            <w:pPr>
              <w:jc w:val="center"/>
              <w:rPr>
                <w:rFonts w:hint="eastAsia" w:ascii="Times New Roman" w:hAnsi="Times New Roman" w:cs="Times New Roman"/>
                <w:szCs w:val="21"/>
              </w:rPr>
            </w:pPr>
            <w:r>
              <w:rPr>
                <w:rFonts w:hint="eastAsia" w:ascii="Times New Roman" w:hAnsi="Times New Roman" w:cs="Times New Roman"/>
                <w:szCs w:val="21"/>
              </w:rPr>
              <w:t>项目不涉及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cantSplit/>
          <w:trHeight w:val="567" w:hRule="atLeast"/>
          <w:jc w:val="center"/>
        </w:trPr>
        <w:tc>
          <w:tcPr>
            <w:tcW w:w="660" w:type="dxa"/>
            <w:tcBorders>
              <w:tl2br w:val="nil"/>
              <w:tr2bl w:val="nil"/>
            </w:tcBorders>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13</w:t>
            </w:r>
          </w:p>
        </w:tc>
        <w:tc>
          <w:tcPr>
            <w:tcW w:w="6030" w:type="dxa"/>
            <w:tcBorders>
              <w:tl2br w:val="nil"/>
              <w:tr2bl w:val="nil"/>
            </w:tcBorders>
            <w:vAlign w:val="center"/>
          </w:tcPr>
          <w:p>
            <w:pPr>
              <w:spacing w:line="360" w:lineRule="auto"/>
              <w:ind w:firstLine="420" w:firstLineChars="200"/>
              <w:jc w:val="left"/>
              <w:rPr>
                <w:rFonts w:ascii="Times New Roman" w:hAnsi="Times New Roman"/>
                <w:szCs w:val="21"/>
              </w:rPr>
            </w:pPr>
            <w:r>
              <w:rPr>
                <w:rFonts w:ascii="Times New Roman" w:hAnsi="Times New Roman"/>
                <w:szCs w:val="21"/>
              </w:rPr>
              <w:t>事故废水暂存能力或拦截设施变化，导致环境风险防范能力弱化或降低的。</w:t>
            </w:r>
          </w:p>
        </w:tc>
        <w:tc>
          <w:tcPr>
            <w:tcW w:w="2639" w:type="dxa"/>
            <w:tcBorders>
              <w:tl2br w:val="nil"/>
              <w:tr2bl w:val="nil"/>
            </w:tcBorders>
            <w:vAlign w:val="center"/>
          </w:tcPr>
          <w:p>
            <w:pPr>
              <w:jc w:val="center"/>
              <w:rPr>
                <w:rFonts w:hint="eastAsia" w:ascii="Times New Roman" w:hAnsi="Times New Roman" w:cs="Times New Roman"/>
                <w:szCs w:val="21"/>
              </w:rPr>
            </w:pPr>
            <w:r>
              <w:rPr>
                <w:rFonts w:hint="eastAsia" w:ascii="Times New Roman" w:hAnsi="Times New Roman" w:cs="Times New Roman"/>
                <w:szCs w:val="21"/>
              </w:rPr>
              <w:t>项目不涉及</w:t>
            </w:r>
          </w:p>
        </w:tc>
      </w:tr>
    </w:tbl>
    <w:p>
      <w:pPr>
        <w:spacing w:afterLines="50"/>
        <w:jc w:val="center"/>
        <w:rPr>
          <w:rFonts w:ascii="宋体" w:hAnsi="宋体" w:eastAsia="宋体"/>
          <w:sz w:val="24"/>
        </w:rPr>
      </w:pPr>
    </w:p>
    <w:p>
      <w:pPr>
        <w:spacing w:afterLines="50"/>
        <w:jc w:val="center"/>
        <w:rPr>
          <w:rFonts w:ascii="宋体" w:hAnsi="宋体" w:eastAsia="宋体"/>
          <w:sz w:val="24"/>
        </w:rPr>
      </w:pPr>
      <w:r>
        <w:rPr>
          <w:rFonts w:hint="eastAsia" w:ascii="宋体" w:hAnsi="宋体" w:eastAsia="宋体"/>
          <w:b/>
          <w:bCs/>
          <w:sz w:val="24"/>
        </w:rPr>
        <w:t>产品方案一览表</w:t>
      </w:r>
    </w:p>
    <w:tbl>
      <w:tblPr>
        <w:tblStyle w:val="11"/>
        <w:tblW w:w="7740" w:type="dxa"/>
        <w:jc w:val="center"/>
        <w:tblBorders>
          <w:top w:val="single" w:color="auto" w:sz="12" w:space="0"/>
          <w:left w:val="single" w:color="auto" w:sz="4" w:space="0"/>
          <w:bottom w:val="single" w:color="auto" w:sz="12" w:space="0"/>
          <w:right w:val="none" w:color="auto" w:sz="0" w:space="0"/>
          <w:insideH w:val="single" w:color="auto" w:sz="4" w:space="0"/>
          <w:insideV w:val="single" w:color="auto" w:sz="4" w:space="0"/>
        </w:tblBorders>
        <w:tblLayout w:type="fixed"/>
        <w:tblCellMar>
          <w:top w:w="0" w:type="dxa"/>
          <w:left w:w="51" w:type="dxa"/>
          <w:bottom w:w="0" w:type="dxa"/>
          <w:right w:w="51" w:type="dxa"/>
        </w:tblCellMar>
      </w:tblPr>
      <w:tblGrid>
        <w:gridCol w:w="587"/>
        <w:gridCol w:w="1933"/>
        <w:gridCol w:w="1642"/>
        <w:gridCol w:w="2067"/>
        <w:gridCol w:w="1511"/>
      </w:tblGrid>
      <w:tr>
        <w:tblPrEx>
          <w:tblBorders>
            <w:top w:val="single" w:color="auto" w:sz="12" w:space="0"/>
            <w:left w:val="single" w:color="auto" w:sz="4" w:space="0"/>
            <w:bottom w:val="single" w:color="auto" w:sz="12" w:space="0"/>
            <w:right w:val="none" w:color="auto" w:sz="0" w:space="0"/>
            <w:insideH w:val="single" w:color="auto" w:sz="4" w:space="0"/>
            <w:insideV w:val="single" w:color="auto" w:sz="4" w:space="0"/>
          </w:tblBorders>
          <w:tblCellMar>
            <w:top w:w="0" w:type="dxa"/>
            <w:left w:w="51" w:type="dxa"/>
            <w:bottom w:w="0" w:type="dxa"/>
            <w:right w:w="51" w:type="dxa"/>
          </w:tblCellMar>
        </w:tblPrEx>
        <w:trPr>
          <w:cantSplit/>
          <w:trHeight w:val="1150" w:hRule="atLeast"/>
          <w:jc w:val="center"/>
        </w:trPr>
        <w:tc>
          <w:tcPr>
            <w:tcW w:w="587" w:type="dxa"/>
            <w:vAlign w:val="center"/>
          </w:tcPr>
          <w:p>
            <w:pPr>
              <w:spacing w:line="320" w:lineRule="exact"/>
              <w:jc w:val="center"/>
              <w:rPr>
                <w:rFonts w:ascii="宋体" w:hAnsi="宋体" w:eastAsia="宋体"/>
              </w:rPr>
            </w:pPr>
            <w:r>
              <w:rPr>
                <w:rFonts w:ascii="宋体" w:hAnsi="宋体" w:eastAsia="宋体"/>
              </w:rPr>
              <w:t>序号</w:t>
            </w:r>
          </w:p>
        </w:tc>
        <w:tc>
          <w:tcPr>
            <w:tcW w:w="1933" w:type="dxa"/>
            <w:vAlign w:val="center"/>
          </w:tcPr>
          <w:p>
            <w:pPr>
              <w:spacing w:line="320" w:lineRule="exact"/>
              <w:jc w:val="center"/>
              <w:rPr>
                <w:rFonts w:ascii="宋体" w:hAnsi="宋体" w:eastAsia="宋体"/>
              </w:rPr>
            </w:pPr>
            <w:r>
              <w:rPr>
                <w:rFonts w:ascii="宋体" w:hAnsi="宋体" w:eastAsia="宋体"/>
              </w:rPr>
              <w:t>工程名称</w:t>
            </w:r>
          </w:p>
          <w:p>
            <w:pPr>
              <w:spacing w:line="320" w:lineRule="exact"/>
              <w:jc w:val="center"/>
              <w:rPr>
                <w:rFonts w:ascii="宋体" w:hAnsi="宋体" w:eastAsia="宋体"/>
              </w:rPr>
            </w:pPr>
            <w:r>
              <w:rPr>
                <w:rFonts w:ascii="宋体" w:hAnsi="宋体" w:eastAsia="宋体"/>
              </w:rPr>
              <w:t>（车间、生产</w:t>
            </w:r>
            <w:r>
              <w:rPr>
                <w:rFonts w:hint="eastAsia" w:ascii="宋体" w:hAnsi="宋体" w:eastAsia="宋体"/>
              </w:rPr>
              <w:t>装</w:t>
            </w:r>
            <w:r>
              <w:rPr>
                <w:rFonts w:ascii="宋体" w:hAnsi="宋体" w:eastAsia="宋体"/>
              </w:rPr>
              <w:t>置或生产线）</w:t>
            </w:r>
          </w:p>
        </w:tc>
        <w:tc>
          <w:tcPr>
            <w:tcW w:w="1642" w:type="dxa"/>
            <w:vAlign w:val="center"/>
          </w:tcPr>
          <w:p>
            <w:pPr>
              <w:spacing w:line="320" w:lineRule="exact"/>
              <w:jc w:val="center"/>
              <w:rPr>
                <w:rFonts w:ascii="宋体" w:hAnsi="宋体" w:eastAsia="宋体"/>
              </w:rPr>
            </w:pPr>
            <w:r>
              <w:rPr>
                <w:rFonts w:ascii="宋体" w:hAnsi="宋体" w:eastAsia="宋体"/>
              </w:rPr>
              <w:t>产品名称及规格</w:t>
            </w:r>
          </w:p>
        </w:tc>
        <w:tc>
          <w:tcPr>
            <w:tcW w:w="2067" w:type="dxa"/>
            <w:vAlign w:val="center"/>
          </w:tcPr>
          <w:p>
            <w:pPr>
              <w:adjustRightInd w:val="0"/>
              <w:snapToGrid w:val="0"/>
              <w:spacing w:line="300" w:lineRule="exact"/>
              <w:jc w:val="center"/>
              <w:rPr>
                <w:rFonts w:ascii="宋体" w:hAnsi="宋体" w:eastAsia="宋体"/>
                <w:szCs w:val="21"/>
              </w:rPr>
            </w:pPr>
            <w:r>
              <w:rPr>
                <w:rFonts w:ascii="宋体" w:hAnsi="宋体" w:eastAsia="宋体"/>
                <w:szCs w:val="21"/>
              </w:rPr>
              <w:t>设计能力</w:t>
            </w:r>
          </w:p>
        </w:tc>
        <w:tc>
          <w:tcPr>
            <w:tcW w:w="1511" w:type="dxa"/>
            <w:tcBorders>
              <w:right w:val="single" w:color="auto" w:sz="4" w:space="0"/>
            </w:tcBorders>
            <w:vAlign w:val="center"/>
          </w:tcPr>
          <w:p>
            <w:pPr>
              <w:adjustRightInd w:val="0"/>
              <w:snapToGrid w:val="0"/>
              <w:spacing w:line="300" w:lineRule="exact"/>
              <w:ind w:left="-110" w:leftChars="-58" w:hanging="12" w:hangingChars="6"/>
              <w:jc w:val="center"/>
              <w:rPr>
                <w:rFonts w:ascii="宋体" w:hAnsi="宋体" w:eastAsia="宋体"/>
                <w:szCs w:val="21"/>
              </w:rPr>
            </w:pPr>
            <w:r>
              <w:rPr>
                <w:rFonts w:ascii="宋体" w:hAnsi="宋体" w:eastAsia="宋体"/>
                <w:szCs w:val="21"/>
              </w:rPr>
              <w:t>年运行</w:t>
            </w:r>
          </w:p>
          <w:p>
            <w:pPr>
              <w:adjustRightInd w:val="0"/>
              <w:snapToGrid w:val="0"/>
              <w:spacing w:line="300" w:lineRule="exact"/>
              <w:ind w:left="-110" w:leftChars="-58" w:hanging="12" w:hangingChars="6"/>
              <w:jc w:val="center"/>
              <w:rPr>
                <w:rFonts w:ascii="宋体" w:hAnsi="宋体" w:eastAsia="宋体"/>
                <w:szCs w:val="21"/>
              </w:rPr>
            </w:pPr>
            <w:r>
              <w:rPr>
                <w:rFonts w:ascii="宋体" w:hAnsi="宋体" w:eastAsia="宋体"/>
                <w:szCs w:val="21"/>
              </w:rPr>
              <w:t>时数</w:t>
            </w:r>
          </w:p>
        </w:tc>
      </w:tr>
      <w:tr>
        <w:tblPrEx>
          <w:tblBorders>
            <w:top w:val="single" w:color="auto" w:sz="12" w:space="0"/>
            <w:left w:val="single" w:color="auto" w:sz="4" w:space="0"/>
            <w:bottom w:val="single" w:color="auto" w:sz="12" w:space="0"/>
            <w:right w:val="none" w:color="auto" w:sz="0" w:space="0"/>
            <w:insideH w:val="single" w:color="auto" w:sz="4" w:space="0"/>
            <w:insideV w:val="single" w:color="auto" w:sz="4" w:space="0"/>
          </w:tblBorders>
          <w:tblCellMar>
            <w:top w:w="0" w:type="dxa"/>
            <w:left w:w="51" w:type="dxa"/>
            <w:bottom w:w="0" w:type="dxa"/>
            <w:right w:w="51" w:type="dxa"/>
          </w:tblCellMar>
        </w:tblPrEx>
        <w:trPr>
          <w:cantSplit/>
          <w:trHeight w:val="996" w:hRule="atLeast"/>
          <w:jc w:val="center"/>
        </w:trPr>
        <w:tc>
          <w:tcPr>
            <w:tcW w:w="587" w:type="dxa"/>
            <w:vAlign w:val="center"/>
          </w:tcPr>
          <w:p>
            <w:pPr>
              <w:spacing w:line="320" w:lineRule="exact"/>
              <w:jc w:val="center"/>
              <w:rPr>
                <w:rFonts w:ascii="宋体" w:hAnsi="宋体" w:eastAsia="宋体"/>
              </w:rPr>
            </w:pPr>
            <w:r>
              <w:rPr>
                <w:rFonts w:ascii="宋体" w:hAnsi="宋体" w:eastAsia="宋体"/>
              </w:rPr>
              <w:t>1</w:t>
            </w:r>
          </w:p>
        </w:tc>
        <w:tc>
          <w:tcPr>
            <w:tcW w:w="1933" w:type="dxa"/>
            <w:vAlign w:val="center"/>
          </w:tcPr>
          <w:p>
            <w:pPr>
              <w:adjustRightInd w:val="0"/>
              <w:snapToGrid w:val="0"/>
              <w:jc w:val="center"/>
              <w:rPr>
                <w:rFonts w:ascii="宋体" w:hAnsi="宋体" w:eastAsia="宋体"/>
                <w:szCs w:val="21"/>
              </w:rPr>
            </w:pPr>
            <w:r>
              <w:rPr>
                <w:color w:val="auto"/>
              </w:rPr>
              <w:t>汽车ABS系统电磁阀泵体零部件生产线</w:t>
            </w:r>
          </w:p>
        </w:tc>
        <w:tc>
          <w:tcPr>
            <w:tcW w:w="1642" w:type="dxa"/>
            <w:vAlign w:val="center"/>
          </w:tcPr>
          <w:p>
            <w:pPr>
              <w:jc w:val="center"/>
              <w:rPr>
                <w:rFonts w:ascii="宋体" w:hAnsi="宋体" w:eastAsia="宋体"/>
                <w:szCs w:val="21"/>
              </w:rPr>
            </w:pPr>
            <w:r>
              <w:rPr>
                <w:color w:val="auto"/>
                <w:szCs w:val="21"/>
              </w:rPr>
              <w:t>电磁阀泵体零部件</w:t>
            </w:r>
          </w:p>
        </w:tc>
        <w:tc>
          <w:tcPr>
            <w:tcW w:w="2067" w:type="dxa"/>
            <w:vAlign w:val="center"/>
          </w:tcPr>
          <w:p>
            <w:pPr>
              <w:adjustRightInd w:val="0"/>
              <w:snapToGrid w:val="0"/>
              <w:spacing w:line="340" w:lineRule="exact"/>
              <w:jc w:val="center"/>
              <w:rPr>
                <w:rFonts w:ascii="宋体" w:hAnsi="宋体" w:eastAsia="宋体"/>
                <w:szCs w:val="21"/>
              </w:rPr>
            </w:pPr>
            <w:r>
              <w:rPr>
                <w:color w:val="auto"/>
                <w:szCs w:val="21"/>
              </w:rPr>
              <w:t>2000万</w:t>
            </w:r>
            <w:r>
              <w:rPr>
                <w:rFonts w:hint="eastAsia"/>
                <w:color w:val="auto"/>
                <w:szCs w:val="21"/>
                <w:lang w:eastAsia="zh-CN"/>
              </w:rPr>
              <w:t>只</w:t>
            </w:r>
            <w:r>
              <w:rPr>
                <w:rFonts w:hint="eastAsia"/>
                <w:b w:val="0"/>
                <w:bCs/>
                <w:snapToGrid w:val="0"/>
                <w:kern w:val="0"/>
                <w:szCs w:val="21"/>
              </w:rPr>
              <w:t>/a</w:t>
            </w:r>
          </w:p>
        </w:tc>
        <w:tc>
          <w:tcPr>
            <w:tcW w:w="1511" w:type="dxa"/>
            <w:tcBorders>
              <w:right w:val="single" w:color="auto" w:sz="4" w:space="0"/>
            </w:tcBorders>
            <w:vAlign w:val="center"/>
          </w:tcPr>
          <w:p>
            <w:pPr>
              <w:adjustRightInd w:val="0"/>
              <w:snapToGrid w:val="0"/>
              <w:spacing w:line="340" w:lineRule="exact"/>
              <w:jc w:val="center"/>
              <w:rPr>
                <w:rFonts w:ascii="宋体" w:hAnsi="宋体" w:eastAsia="宋体"/>
                <w:szCs w:val="21"/>
              </w:rPr>
            </w:pPr>
            <w:r>
              <w:rPr>
                <w:rFonts w:hint="eastAsia"/>
                <w:szCs w:val="21"/>
              </w:rPr>
              <w:t>2400</w:t>
            </w:r>
            <w:r>
              <w:rPr>
                <w:rFonts w:hint="eastAsia"/>
                <w:szCs w:val="21"/>
                <w:lang w:val="en-US" w:eastAsia="zh-CN"/>
              </w:rPr>
              <w:t xml:space="preserve"> </w:t>
            </w:r>
            <w:r>
              <w:rPr>
                <w:rFonts w:hint="eastAsia" w:ascii="宋体" w:hAnsi="宋体" w:eastAsia="宋体"/>
                <w:szCs w:val="21"/>
              </w:rPr>
              <w:t>h</w:t>
            </w:r>
          </w:p>
        </w:tc>
      </w:tr>
    </w:tbl>
    <w:p>
      <w:pPr>
        <w:pStyle w:val="3"/>
        <w:ind w:firstLine="640" w:firstLineChars="200"/>
        <w:rPr>
          <w:rFonts w:ascii="宋体" w:hAnsi="宋体" w:eastAsia="宋体" w:cstheme="minorEastAsia"/>
          <w:b w:val="0"/>
          <w:bCs w:val="0"/>
        </w:rPr>
      </w:pPr>
      <w:r>
        <w:rPr>
          <w:rFonts w:hint="eastAsia"/>
          <w:b w:val="0"/>
          <w:bCs w:val="0"/>
          <w:sz w:val="32"/>
          <w:szCs w:val="32"/>
          <w:lang w:val="en-US" w:eastAsia="zh-CN"/>
        </w:rPr>
        <w:t>根据关于印发《污染影响类建设项目重大变动清单（试行）》的通知环办环评函〔2020〕688号中污染影响类建设项目重大变动清单，</w:t>
      </w:r>
      <w:r>
        <w:rPr>
          <w:rFonts w:hint="eastAsia" w:ascii="宋体" w:hAnsi="宋体" w:eastAsia="宋体"/>
          <w:b w:val="0"/>
          <w:bCs w:val="0"/>
          <w:color w:val="000000" w:themeColor="text1"/>
          <w:sz w:val="32"/>
          <w:szCs w:val="32"/>
        </w:rPr>
        <w:t>马克精密金属成形（南通）有限公司汽车ABS系统电磁阀泵体零部件生产线技改项目</w:t>
      </w:r>
      <w:r>
        <w:rPr>
          <w:rFonts w:hint="eastAsia"/>
          <w:b w:val="0"/>
          <w:bCs w:val="0"/>
          <w:sz w:val="32"/>
          <w:szCs w:val="32"/>
          <w:lang w:val="en-US" w:eastAsia="zh-CN"/>
        </w:rPr>
        <w:t>无重大变动，符合验收要求。</w:t>
      </w:r>
    </w:p>
    <w:p>
      <w:pPr>
        <w:ind w:firstLine="321" w:firstLineChars="100"/>
        <w:rPr>
          <w:rFonts w:ascii="宋体" w:hAnsi="宋体" w:eastAsia="宋体"/>
        </w:rPr>
      </w:pPr>
      <w:r>
        <w:rPr>
          <w:rFonts w:hint="eastAsia" w:ascii="宋体" w:hAnsi="宋体" w:eastAsia="宋体" w:cstheme="minorEastAsia"/>
          <w:b/>
          <w:bCs/>
          <w:sz w:val="32"/>
          <w:szCs w:val="32"/>
        </w:rPr>
        <w:t>三、环境保护设施建设情况</w:t>
      </w:r>
    </w:p>
    <w:p>
      <w:pPr>
        <w:numPr>
          <w:ilvl w:val="0"/>
          <w:numId w:val="3"/>
        </w:numPr>
        <w:rPr>
          <w:rFonts w:ascii="宋体" w:hAnsi="宋体" w:eastAsia="宋体" w:cstheme="minorEastAsia"/>
          <w:sz w:val="32"/>
          <w:szCs w:val="32"/>
        </w:rPr>
      </w:pPr>
      <w:r>
        <w:rPr>
          <w:rFonts w:hint="eastAsia" w:ascii="宋体" w:hAnsi="宋体" w:eastAsia="宋体" w:cstheme="minorEastAsia"/>
          <w:sz w:val="32"/>
          <w:szCs w:val="32"/>
        </w:rPr>
        <w:t>废水污染防治措施</w:t>
      </w:r>
    </w:p>
    <w:p>
      <w:pPr>
        <w:adjustRightInd w:val="0"/>
        <w:snapToGrid w:val="0"/>
        <w:spacing w:line="360" w:lineRule="auto"/>
        <w:ind w:firstLine="640" w:firstLineChars="200"/>
        <w:rPr>
          <w:color w:val="auto"/>
        </w:rPr>
      </w:pPr>
      <w:r>
        <w:rPr>
          <w:rFonts w:hint="eastAsia" w:ascii="宋体" w:hAnsi="宋体" w:eastAsia="宋体" w:cs="宋体"/>
          <w:color w:val="auto"/>
          <w:sz w:val="32"/>
          <w:szCs w:val="32"/>
        </w:rPr>
        <w:t>厂区管网采用雨污分流制，雨水就近排入地表水体，项目无生产废水产生，生活污水依托江苏易实精密科技股份有限公司排口接管至太平路市政污水管网排入南通市观音山水质净化有限公司深度处理，处理后尾水排入长江。</w:t>
      </w:r>
    </w:p>
    <w:p>
      <w:pPr>
        <w:numPr>
          <w:ilvl w:val="0"/>
          <w:numId w:val="3"/>
        </w:numPr>
        <w:spacing w:line="360" w:lineRule="auto"/>
        <w:rPr>
          <w:rFonts w:ascii="宋体" w:hAnsi="宋体" w:eastAsia="宋体" w:cstheme="minorEastAsia"/>
          <w:sz w:val="32"/>
          <w:szCs w:val="32"/>
        </w:rPr>
      </w:pPr>
      <w:r>
        <w:rPr>
          <w:rFonts w:hint="eastAsia" w:ascii="宋体" w:hAnsi="宋体" w:eastAsia="宋体" w:cstheme="minorEastAsia"/>
          <w:sz w:val="32"/>
          <w:szCs w:val="32"/>
        </w:rPr>
        <w:t>废气污染防治措施</w:t>
      </w:r>
    </w:p>
    <w:p>
      <w:pPr>
        <w:spacing w:line="360" w:lineRule="auto"/>
        <w:ind w:firstLine="640" w:firstLineChars="200"/>
        <w:rPr>
          <w:rFonts w:hint="eastAsia" w:ascii="宋体" w:hAnsi="宋体" w:eastAsia="宋体" w:cs="宋体"/>
          <w:color w:val="auto"/>
          <w:sz w:val="32"/>
          <w:szCs w:val="32"/>
        </w:rPr>
      </w:pPr>
      <w:r>
        <w:rPr>
          <w:rFonts w:hint="eastAsia" w:ascii="宋体" w:hAnsi="宋体" w:eastAsia="宋体" w:cs="宋体"/>
          <w:sz w:val="32"/>
          <w:szCs w:val="32"/>
        </w:rPr>
        <w:t>本项目无组织废气：</w:t>
      </w:r>
      <w:r>
        <w:rPr>
          <w:rFonts w:hint="eastAsia" w:ascii="宋体" w:hAnsi="宋体" w:eastAsia="宋体" w:cs="宋体"/>
          <w:color w:val="auto"/>
          <w:sz w:val="32"/>
          <w:szCs w:val="32"/>
        </w:rPr>
        <w:t>现有项目拉伸油经机床产生的油雾经油雾收集器处理后无组织排放，验收监测期间非甲烷总烃排放执行《大气污染物综合排放标准》（GB16297-1996）表2无组织浓度限值及车间外一米的非甲烷总烃执行《挥发性有机物无组织排放控制标准》（GB37822-2019）。</w:t>
      </w:r>
    </w:p>
    <w:p>
      <w:pPr>
        <w:rPr>
          <w:rFonts w:ascii="宋体" w:hAnsi="宋体" w:eastAsia="宋体" w:cstheme="minorEastAsia"/>
          <w:sz w:val="32"/>
          <w:szCs w:val="32"/>
        </w:rPr>
      </w:pPr>
      <w:r>
        <w:rPr>
          <w:rFonts w:hint="eastAsia" w:ascii="宋体" w:hAnsi="宋体" w:eastAsia="宋体" w:cstheme="minorEastAsia"/>
          <w:sz w:val="32"/>
          <w:szCs w:val="32"/>
        </w:rPr>
        <w:t>（三）噪声污染防治措施</w:t>
      </w:r>
    </w:p>
    <w:p>
      <w:pPr>
        <w:ind w:firstLine="640" w:firstLineChars="200"/>
        <w:rPr>
          <w:rFonts w:hint="eastAsia" w:ascii="宋体" w:hAnsi="宋体" w:eastAsia="宋体" w:cstheme="minorEastAsia"/>
          <w:sz w:val="32"/>
          <w:szCs w:val="32"/>
          <w:lang w:eastAsia="zh-CN"/>
        </w:rPr>
      </w:pPr>
      <w:r>
        <w:rPr>
          <w:rFonts w:hint="eastAsia" w:ascii="宋体" w:hAnsi="宋体" w:eastAsia="宋体" w:cstheme="minorEastAsia"/>
          <w:sz w:val="32"/>
          <w:szCs w:val="32"/>
        </w:rPr>
        <w:t>项目噪声主要为</w:t>
      </w:r>
      <w:r>
        <w:rPr>
          <w:rFonts w:hint="eastAsia" w:eastAsia="宋体"/>
          <w:kern w:val="0"/>
          <w:sz w:val="32"/>
          <w:szCs w:val="32"/>
          <w:lang w:eastAsia="zh-CN"/>
        </w:rPr>
        <w:t>车</w:t>
      </w:r>
      <w:r>
        <w:rPr>
          <w:rFonts w:hint="eastAsia"/>
          <w:kern w:val="0"/>
          <w:sz w:val="32"/>
          <w:szCs w:val="32"/>
        </w:rPr>
        <w:t>床、</w:t>
      </w:r>
      <w:r>
        <w:rPr>
          <w:rFonts w:hint="eastAsia"/>
          <w:kern w:val="0"/>
          <w:sz w:val="32"/>
          <w:szCs w:val="32"/>
          <w:lang w:eastAsia="zh-CN"/>
        </w:rPr>
        <w:t>冲压模具</w:t>
      </w:r>
      <w:r>
        <w:rPr>
          <w:rFonts w:hint="eastAsia"/>
          <w:kern w:val="0"/>
          <w:sz w:val="32"/>
          <w:szCs w:val="32"/>
        </w:rPr>
        <w:t>等设备</w:t>
      </w:r>
      <w:r>
        <w:rPr>
          <w:rFonts w:hint="eastAsia" w:ascii="宋体" w:hAnsi="宋体" w:eastAsia="宋体" w:cstheme="minorEastAsia"/>
          <w:sz w:val="32"/>
          <w:szCs w:val="32"/>
        </w:rPr>
        <w:t>运行噪声。</w:t>
      </w:r>
      <w:r>
        <w:rPr>
          <w:rFonts w:hint="eastAsia" w:ascii="宋体" w:hAnsi="宋体" w:eastAsia="宋体" w:cs="宋体"/>
          <w:color w:val="auto"/>
          <w:sz w:val="32"/>
          <w:szCs w:val="32"/>
        </w:rPr>
        <w:t>项目通过合理布置厂区格局，高噪设备远离厂界，设备安装减震垫、消音器，厂区增加绿化等，降低噪声对周围环境的影响。</w:t>
      </w:r>
      <w:r>
        <w:rPr>
          <w:rFonts w:hint="eastAsia" w:ascii="宋体" w:hAnsi="宋体" w:eastAsia="宋体" w:cs="宋体"/>
          <w:sz w:val="32"/>
          <w:szCs w:val="32"/>
        </w:rPr>
        <w:t>项目所有设备均布置在厂房内，同时优化设备配</w:t>
      </w:r>
      <w:r>
        <w:rPr>
          <w:rFonts w:hint="eastAsia" w:ascii="宋体" w:hAnsi="宋体" w:eastAsia="宋体" w:cstheme="minorEastAsia"/>
          <w:sz w:val="32"/>
          <w:szCs w:val="32"/>
        </w:rPr>
        <w:t>置和生产布局，加强设备的日常维护，保证设备的正常运行</w:t>
      </w:r>
      <w:r>
        <w:rPr>
          <w:rFonts w:hint="eastAsia" w:ascii="宋体" w:hAnsi="宋体" w:eastAsia="宋体" w:cstheme="minorEastAsia"/>
          <w:sz w:val="32"/>
          <w:szCs w:val="32"/>
          <w:lang w:eastAsia="zh-CN"/>
        </w:rPr>
        <w:t>。</w:t>
      </w:r>
    </w:p>
    <w:p>
      <w:pPr>
        <w:rPr>
          <w:rFonts w:ascii="宋体" w:hAnsi="宋体" w:eastAsia="宋体" w:cstheme="minorEastAsia"/>
          <w:sz w:val="32"/>
          <w:szCs w:val="32"/>
        </w:rPr>
      </w:pPr>
      <w:r>
        <w:rPr>
          <w:rFonts w:hint="eastAsia" w:ascii="宋体" w:hAnsi="宋体" w:eastAsia="宋体" w:cstheme="minorEastAsia"/>
          <w:sz w:val="32"/>
          <w:szCs w:val="32"/>
        </w:rPr>
        <w:t>（四）固废防治措施</w:t>
      </w:r>
    </w:p>
    <w:p>
      <w:pPr>
        <w:pStyle w:val="4"/>
        <w:adjustRightInd w:val="0"/>
        <w:spacing w:line="360" w:lineRule="auto"/>
        <w:ind w:firstLine="480"/>
        <w:rPr>
          <w:rFonts w:hint="eastAsia" w:ascii="宋体" w:hAnsi="宋体" w:eastAsia="宋体" w:cs="宋体"/>
          <w:sz w:val="32"/>
          <w:szCs w:val="32"/>
        </w:rPr>
      </w:pPr>
      <w:r>
        <w:rPr>
          <w:rFonts w:hint="eastAsia" w:ascii="宋体" w:hAnsi="宋体" w:eastAsia="宋体" w:cs="宋体"/>
          <w:sz w:val="32"/>
          <w:szCs w:val="32"/>
        </w:rPr>
        <w:t>（1）一般固废</w:t>
      </w:r>
    </w:p>
    <w:p>
      <w:pPr>
        <w:pStyle w:val="4"/>
        <w:adjustRightInd w:val="0"/>
        <w:spacing w:line="360" w:lineRule="auto"/>
        <w:ind w:firstLine="480"/>
        <w:rPr>
          <w:rFonts w:hint="eastAsia" w:ascii="宋体" w:hAnsi="宋体" w:eastAsia="宋体" w:cs="宋体"/>
          <w:sz w:val="32"/>
          <w:szCs w:val="32"/>
          <w:lang w:eastAsia="zh-CN"/>
        </w:rPr>
      </w:pPr>
      <w:r>
        <w:rPr>
          <w:rFonts w:hint="eastAsia" w:ascii="宋体" w:hAnsi="宋体" w:eastAsia="宋体" w:cs="宋体"/>
          <w:sz w:val="32"/>
          <w:szCs w:val="32"/>
        </w:rPr>
        <w:t>本项目固体废弃物主要为</w:t>
      </w:r>
      <w:r>
        <w:rPr>
          <w:bCs/>
          <w:color w:val="auto"/>
          <w:sz w:val="32"/>
          <w:szCs w:val="32"/>
        </w:rPr>
        <w:t>边角料及不合格产品</w:t>
      </w:r>
      <w:r>
        <w:rPr>
          <w:rFonts w:hint="eastAsia" w:ascii="宋体" w:hAnsi="宋体" w:eastAsia="宋体" w:cs="宋体"/>
          <w:sz w:val="32"/>
          <w:szCs w:val="32"/>
        </w:rPr>
        <w:t>、生活垃圾。项目</w:t>
      </w:r>
      <w:r>
        <w:rPr>
          <w:rFonts w:hint="eastAsia" w:ascii="宋体" w:hAnsi="宋体" w:eastAsia="宋体" w:cs="宋体"/>
          <w:color w:val="auto"/>
          <w:sz w:val="32"/>
          <w:szCs w:val="32"/>
        </w:rPr>
        <w:t>全年产生</w:t>
      </w:r>
      <w:r>
        <w:rPr>
          <w:bCs/>
          <w:color w:val="auto"/>
          <w:sz w:val="32"/>
          <w:szCs w:val="32"/>
        </w:rPr>
        <w:t>边角料及不合格产品</w:t>
      </w:r>
      <w:r>
        <w:rPr>
          <w:rFonts w:hint="eastAsia" w:ascii="宋体" w:hAnsi="宋体" w:eastAsia="宋体" w:cs="宋体"/>
          <w:color w:val="auto"/>
          <w:sz w:val="32"/>
          <w:szCs w:val="32"/>
        </w:rPr>
        <w:t>约</w:t>
      </w:r>
      <w:r>
        <w:rPr>
          <w:rFonts w:hint="eastAsia" w:ascii="宋体" w:hAnsi="宋体" w:eastAsia="宋体" w:cs="宋体"/>
          <w:color w:val="auto"/>
          <w:sz w:val="32"/>
          <w:szCs w:val="32"/>
          <w:lang w:val="en-US" w:eastAsia="zh-CN"/>
        </w:rPr>
        <w:t>285.63</w:t>
      </w:r>
      <w:r>
        <w:rPr>
          <w:rFonts w:hint="eastAsia" w:ascii="宋体" w:hAnsi="宋体" w:eastAsia="宋体" w:cs="宋体"/>
          <w:color w:val="auto"/>
          <w:sz w:val="32"/>
          <w:szCs w:val="32"/>
        </w:rPr>
        <w:t>吨，</w:t>
      </w:r>
      <w:r>
        <w:rPr>
          <w:rFonts w:hint="eastAsia" w:ascii="宋体" w:hAnsi="宋体" w:eastAsia="宋体" w:cs="宋体"/>
          <w:color w:val="auto"/>
          <w:sz w:val="32"/>
          <w:szCs w:val="32"/>
          <w:lang w:val="en-US" w:eastAsia="zh-CN"/>
        </w:rPr>
        <w:t>一般工业</w:t>
      </w:r>
      <w:r>
        <w:rPr>
          <w:rFonts w:hint="eastAsia" w:ascii="宋体" w:hAnsi="宋体" w:eastAsia="宋体" w:cs="宋体"/>
          <w:color w:val="auto"/>
          <w:sz w:val="32"/>
          <w:szCs w:val="32"/>
        </w:rPr>
        <w:t>固体废物均集中收集后</w:t>
      </w:r>
      <w:r>
        <w:rPr>
          <w:rFonts w:hint="eastAsia" w:ascii="宋体" w:hAnsi="宋体" w:eastAsia="宋体" w:cs="宋体"/>
          <w:color w:val="auto"/>
          <w:sz w:val="32"/>
          <w:szCs w:val="32"/>
          <w:lang w:eastAsia="zh-CN"/>
        </w:rPr>
        <w:t>，</w:t>
      </w:r>
      <w:bookmarkStart w:id="0" w:name="_GoBack"/>
      <w:bookmarkEnd w:id="0"/>
      <w:r>
        <w:rPr>
          <w:rFonts w:hint="eastAsia" w:ascii="宋体" w:hAnsi="宋体" w:eastAsia="宋体" w:cs="宋体"/>
          <w:color w:val="auto"/>
          <w:sz w:val="32"/>
          <w:szCs w:val="32"/>
        </w:rPr>
        <w:t>统一由江苏易实精密科技股份有限公司进行处置</w:t>
      </w:r>
      <w:r>
        <w:rPr>
          <w:rFonts w:hint="eastAsia" w:ascii="宋体" w:hAnsi="宋体" w:eastAsia="宋体" w:cs="宋体"/>
          <w:color w:val="auto"/>
          <w:sz w:val="32"/>
          <w:szCs w:val="32"/>
          <w:lang w:eastAsia="zh-CN"/>
        </w:rPr>
        <w:t>。</w:t>
      </w:r>
    </w:p>
    <w:p>
      <w:pPr>
        <w:spacing w:line="360" w:lineRule="auto"/>
        <w:ind w:firstLine="640" w:firstLineChars="200"/>
        <w:rPr>
          <w:rFonts w:hint="eastAsia" w:ascii="宋体" w:hAnsi="宋体" w:eastAsia="宋体" w:cs="宋体"/>
          <w:sz w:val="32"/>
          <w:szCs w:val="32"/>
        </w:rPr>
      </w:pPr>
      <w:r>
        <w:rPr>
          <w:rFonts w:hint="eastAsia" w:ascii="宋体" w:hAnsi="宋体" w:eastAsia="宋体" w:cs="宋体"/>
          <w:sz w:val="32"/>
          <w:szCs w:val="32"/>
        </w:rPr>
        <w:t>生活垃圾：项目</w:t>
      </w:r>
      <w:r>
        <w:rPr>
          <w:rFonts w:hint="eastAsia" w:ascii="宋体" w:hAnsi="宋体" w:eastAsia="宋体" w:cs="宋体"/>
          <w:color w:val="auto"/>
          <w:sz w:val="32"/>
          <w:szCs w:val="32"/>
        </w:rPr>
        <w:t>办公等生活垃圾</w:t>
      </w:r>
      <w:r>
        <w:rPr>
          <w:rFonts w:hint="eastAsia" w:ascii="宋体" w:hAnsi="宋体" w:eastAsia="宋体" w:cs="宋体"/>
          <w:color w:val="auto"/>
          <w:sz w:val="32"/>
          <w:szCs w:val="32"/>
          <w:lang w:eastAsia="zh-CN"/>
        </w:rPr>
        <w:t>年产生</w:t>
      </w:r>
      <w:r>
        <w:rPr>
          <w:rFonts w:hint="eastAsia" w:ascii="宋体" w:hAnsi="宋体" w:eastAsia="宋体" w:cs="宋体"/>
          <w:color w:val="auto"/>
          <w:sz w:val="32"/>
          <w:szCs w:val="32"/>
          <w:lang w:val="en-US" w:eastAsia="zh-CN"/>
        </w:rPr>
        <w:t>1.5</w:t>
      </w:r>
      <w:r>
        <w:rPr>
          <w:rFonts w:hint="eastAsia" w:ascii="宋体" w:hAnsi="宋体" w:eastAsia="宋体" w:cs="宋体"/>
          <w:color w:val="auto"/>
          <w:sz w:val="32"/>
          <w:szCs w:val="32"/>
        </w:rPr>
        <w:t>吨，由环卫部门定期清运。</w:t>
      </w:r>
    </w:p>
    <w:p>
      <w:pPr>
        <w:pStyle w:val="4"/>
        <w:adjustRightInd w:val="0"/>
        <w:spacing w:line="360" w:lineRule="auto"/>
        <w:ind w:firstLine="480"/>
        <w:rPr>
          <w:rFonts w:hint="eastAsia" w:ascii="宋体" w:hAnsi="宋体" w:eastAsia="宋体" w:cs="宋体"/>
          <w:sz w:val="32"/>
          <w:szCs w:val="32"/>
        </w:rPr>
      </w:pPr>
      <w:r>
        <w:rPr>
          <w:rFonts w:hint="eastAsia" w:ascii="宋体" w:hAnsi="宋体" w:eastAsia="宋体" w:cs="宋体"/>
          <w:sz w:val="32"/>
          <w:szCs w:val="32"/>
        </w:rPr>
        <w:t>（2）危险固废</w:t>
      </w:r>
    </w:p>
    <w:p>
      <w:pPr>
        <w:pStyle w:val="4"/>
        <w:adjustRightInd w:val="0"/>
        <w:spacing w:line="360" w:lineRule="auto"/>
        <w:ind w:firstLine="480"/>
        <w:rPr>
          <w:rFonts w:hint="eastAsia" w:ascii="宋体" w:hAnsi="宋体" w:eastAsia="宋体" w:cs="宋体"/>
          <w:sz w:val="32"/>
          <w:szCs w:val="32"/>
          <w:lang w:eastAsia="zh-CN"/>
        </w:rPr>
      </w:pPr>
      <w:r>
        <w:rPr>
          <w:rFonts w:hint="eastAsia" w:ascii="宋体" w:hAnsi="宋体" w:eastAsia="宋体" w:cs="宋体"/>
          <w:color w:val="auto"/>
          <w:sz w:val="32"/>
          <w:szCs w:val="32"/>
        </w:rPr>
        <w:t>本项目</w:t>
      </w:r>
      <w:r>
        <w:rPr>
          <w:rFonts w:hint="eastAsia" w:ascii="宋体" w:hAnsi="宋体" w:eastAsia="宋体" w:cs="宋体"/>
          <w:sz w:val="32"/>
          <w:szCs w:val="32"/>
        </w:rPr>
        <w:t>危险固废</w:t>
      </w:r>
      <w:r>
        <w:rPr>
          <w:rFonts w:hint="eastAsia" w:ascii="宋体" w:hAnsi="宋体" w:eastAsia="宋体" w:cs="宋体"/>
          <w:color w:val="auto"/>
          <w:sz w:val="32"/>
          <w:szCs w:val="32"/>
        </w:rPr>
        <w:t>包括：废机油</w:t>
      </w:r>
      <w:r>
        <w:rPr>
          <w:rFonts w:hint="eastAsia" w:ascii="宋体" w:hAnsi="宋体" w:eastAsia="宋体" w:cs="宋体"/>
          <w:color w:val="auto"/>
          <w:sz w:val="32"/>
          <w:szCs w:val="32"/>
          <w:lang w:eastAsia="zh-CN"/>
        </w:rPr>
        <w:t>、</w:t>
      </w:r>
      <w:r>
        <w:rPr>
          <w:rFonts w:hint="eastAsia" w:ascii="宋体" w:hAnsi="宋体" w:eastAsia="宋体" w:cs="宋体"/>
          <w:color w:val="auto"/>
          <w:sz w:val="32"/>
          <w:szCs w:val="32"/>
        </w:rPr>
        <w:t>废拉伸油</w:t>
      </w:r>
      <w:r>
        <w:rPr>
          <w:rFonts w:hint="eastAsia" w:ascii="宋体" w:hAnsi="宋体" w:eastAsia="宋体" w:cs="宋体"/>
          <w:color w:val="auto"/>
          <w:sz w:val="32"/>
          <w:szCs w:val="32"/>
          <w:lang w:eastAsia="zh-CN"/>
        </w:rPr>
        <w:t>、废油桶、含油抹布及手套</w:t>
      </w:r>
      <w:r>
        <w:rPr>
          <w:rFonts w:hint="eastAsia" w:ascii="宋体" w:hAnsi="宋体" w:eastAsia="宋体" w:cs="宋体"/>
          <w:color w:val="auto"/>
          <w:sz w:val="32"/>
          <w:szCs w:val="32"/>
        </w:rPr>
        <w:t>。</w:t>
      </w:r>
      <w:r>
        <w:rPr>
          <w:rFonts w:hint="eastAsia" w:ascii="宋体" w:hAnsi="宋体" w:eastAsia="宋体" w:cs="宋体"/>
          <w:sz w:val="32"/>
          <w:szCs w:val="32"/>
        </w:rPr>
        <w:t>项目</w:t>
      </w:r>
      <w:r>
        <w:rPr>
          <w:rFonts w:hint="eastAsia" w:ascii="宋体" w:hAnsi="宋体" w:eastAsia="宋体" w:cs="宋体"/>
          <w:color w:val="auto"/>
          <w:sz w:val="32"/>
          <w:szCs w:val="32"/>
        </w:rPr>
        <w:t>机床产生的废机油</w:t>
      </w:r>
      <w:r>
        <w:rPr>
          <w:rFonts w:hint="eastAsia" w:ascii="宋体" w:hAnsi="宋体" w:eastAsia="宋体" w:cs="宋体"/>
          <w:color w:val="auto"/>
          <w:sz w:val="32"/>
          <w:szCs w:val="32"/>
          <w:lang w:eastAsia="zh-CN"/>
        </w:rPr>
        <w:t>0.16t/a</w:t>
      </w:r>
      <w:r>
        <w:rPr>
          <w:rFonts w:hint="eastAsia" w:ascii="宋体" w:hAnsi="宋体" w:eastAsia="宋体" w:cs="宋体"/>
          <w:color w:val="auto"/>
          <w:sz w:val="32"/>
          <w:szCs w:val="32"/>
        </w:rPr>
        <w:t>，废拉伸油0.05</w:t>
      </w:r>
      <w:r>
        <w:rPr>
          <w:rFonts w:hint="eastAsia" w:ascii="宋体" w:hAnsi="宋体" w:eastAsia="宋体" w:cs="宋体"/>
          <w:color w:val="auto"/>
          <w:sz w:val="32"/>
          <w:szCs w:val="32"/>
          <w:lang w:eastAsia="zh-CN"/>
        </w:rPr>
        <w:t>t/a</w:t>
      </w:r>
      <w:r>
        <w:rPr>
          <w:rFonts w:hint="eastAsia" w:ascii="宋体" w:hAnsi="宋体" w:eastAsia="宋体" w:cs="宋体"/>
          <w:color w:val="auto"/>
          <w:sz w:val="32"/>
          <w:szCs w:val="32"/>
        </w:rPr>
        <w:t>，</w:t>
      </w:r>
      <w:r>
        <w:rPr>
          <w:rFonts w:hint="eastAsia" w:ascii="宋体" w:hAnsi="宋体" w:eastAsia="宋体" w:cs="宋体"/>
          <w:color w:val="auto"/>
          <w:sz w:val="32"/>
          <w:szCs w:val="32"/>
          <w:lang w:eastAsia="zh-CN"/>
        </w:rPr>
        <w:t>废油桶产生量为0.016t/a，含油抹布及手套0.0</w:t>
      </w:r>
      <w:r>
        <w:rPr>
          <w:rFonts w:hint="eastAsia" w:ascii="宋体" w:hAnsi="宋体" w:eastAsia="宋体" w:cs="宋体"/>
          <w:color w:val="auto"/>
          <w:sz w:val="32"/>
          <w:szCs w:val="32"/>
          <w:lang w:val="en-US" w:eastAsia="zh-CN"/>
        </w:rPr>
        <w:t>5</w:t>
      </w:r>
      <w:r>
        <w:rPr>
          <w:rFonts w:hint="eastAsia" w:ascii="宋体" w:hAnsi="宋体" w:eastAsia="宋体" w:cs="宋体"/>
          <w:color w:val="auto"/>
          <w:sz w:val="32"/>
          <w:szCs w:val="32"/>
          <w:lang w:eastAsia="zh-CN"/>
        </w:rPr>
        <w:t>t/a，</w:t>
      </w:r>
      <w:r>
        <w:rPr>
          <w:rFonts w:hint="eastAsia" w:ascii="宋体" w:hAnsi="宋体" w:eastAsia="宋体" w:cs="宋体"/>
          <w:sz w:val="32"/>
          <w:szCs w:val="32"/>
        </w:rPr>
        <w:t>收集后委托有资质的单位进行处置</w:t>
      </w:r>
      <w:r>
        <w:rPr>
          <w:rFonts w:hint="eastAsia" w:ascii="宋体" w:hAnsi="宋体" w:eastAsia="宋体" w:cs="宋体"/>
          <w:sz w:val="32"/>
          <w:szCs w:val="32"/>
          <w:lang w:eastAsia="zh-CN"/>
        </w:rPr>
        <w:t>。</w:t>
      </w:r>
    </w:p>
    <w:p>
      <w:pPr>
        <w:pStyle w:val="4"/>
        <w:adjustRightInd w:val="0"/>
        <w:spacing w:line="360" w:lineRule="auto"/>
        <w:ind w:left="0" w:leftChars="0" w:firstLine="640" w:firstLineChars="200"/>
        <w:rPr>
          <w:rFonts w:hint="eastAsia" w:ascii="宋体" w:hAnsi="宋体" w:eastAsia="宋体" w:cs="宋体"/>
          <w:sz w:val="32"/>
          <w:szCs w:val="32"/>
        </w:rPr>
      </w:pPr>
      <w:r>
        <w:rPr>
          <w:rFonts w:hint="eastAsia" w:ascii="宋体" w:hAnsi="宋体" w:eastAsia="宋体" w:cs="宋体"/>
          <w:sz w:val="32"/>
          <w:szCs w:val="32"/>
          <w:lang w:eastAsia="zh-CN"/>
        </w:rPr>
        <w:t>项目</w:t>
      </w:r>
      <w:r>
        <w:rPr>
          <w:rFonts w:hint="eastAsia" w:ascii="宋体" w:hAnsi="宋体" w:eastAsia="宋体" w:cs="宋体"/>
          <w:sz w:val="32"/>
          <w:szCs w:val="32"/>
        </w:rPr>
        <w:t>固体废弃物零排放，本次验收监测结果满足相关排放标准。</w:t>
      </w:r>
    </w:p>
    <w:p>
      <w:pPr>
        <w:pStyle w:val="3"/>
        <w:numPr>
          <w:ilvl w:val="0"/>
          <w:numId w:val="4"/>
        </w:numPr>
        <w:ind w:firstLine="600"/>
        <w:rPr>
          <w:rFonts w:ascii="宋体" w:hAnsi="宋体" w:eastAsia="宋体" w:cstheme="minorEastAsia"/>
        </w:rPr>
      </w:pPr>
      <w:r>
        <w:rPr>
          <w:rFonts w:hint="eastAsia" w:ascii="宋体" w:hAnsi="宋体" w:eastAsia="宋体" w:cstheme="minorEastAsia"/>
        </w:rPr>
        <w:t>工程建设对环境的影响</w:t>
      </w:r>
    </w:p>
    <w:p>
      <w:pPr>
        <w:rPr>
          <w:rFonts w:ascii="宋体" w:hAnsi="宋体" w:eastAsia="宋体" w:cstheme="minorEastAsia"/>
          <w:sz w:val="32"/>
          <w:szCs w:val="32"/>
        </w:rPr>
      </w:pPr>
      <w:r>
        <w:rPr>
          <w:rFonts w:hint="eastAsia" w:ascii="宋体" w:hAnsi="宋体" w:eastAsia="宋体" w:cstheme="minorEastAsia"/>
          <w:sz w:val="32"/>
          <w:szCs w:val="32"/>
        </w:rPr>
        <w:t xml:space="preserve">   1废水监测</w:t>
      </w:r>
    </w:p>
    <w:p>
      <w:pPr>
        <w:spacing w:line="360" w:lineRule="auto"/>
        <w:rPr>
          <w:rFonts w:hint="eastAsia" w:ascii="宋体" w:hAnsi="宋体" w:eastAsia="宋体" w:cs="宋体"/>
          <w:color w:val="auto"/>
          <w:sz w:val="32"/>
          <w:szCs w:val="32"/>
        </w:rPr>
      </w:pPr>
      <w:r>
        <w:rPr>
          <w:rFonts w:hint="eastAsia" w:ascii="宋体" w:hAnsi="宋体" w:eastAsia="宋体" w:cstheme="minorEastAsia"/>
          <w:sz w:val="32"/>
          <w:szCs w:val="32"/>
        </w:rPr>
        <w:t xml:space="preserve">  验收监测期间，生活废水，经过化粪池处理后达到《污水综合排放标准》（GB8978-1996）表4中三级标准</w:t>
      </w:r>
      <w:r>
        <w:rPr>
          <w:rFonts w:hint="eastAsia" w:ascii="宋体" w:hAnsi="宋体" w:eastAsia="宋体" w:cstheme="minorEastAsia"/>
          <w:sz w:val="32"/>
          <w:szCs w:val="32"/>
          <w:lang w:eastAsia="zh-CN"/>
        </w:rPr>
        <w:t>，</w:t>
      </w:r>
      <w:r>
        <w:rPr>
          <w:rFonts w:hint="eastAsia" w:ascii="宋体" w:hAnsi="宋体" w:eastAsia="宋体" w:cs="宋体"/>
          <w:color w:val="auto"/>
          <w:sz w:val="32"/>
          <w:szCs w:val="32"/>
        </w:rPr>
        <w:t>NH</w:t>
      </w:r>
      <w:r>
        <w:rPr>
          <w:rFonts w:hint="eastAsia" w:ascii="宋体" w:hAnsi="宋体" w:eastAsia="宋体" w:cs="宋体"/>
          <w:color w:val="auto"/>
          <w:sz w:val="32"/>
          <w:szCs w:val="32"/>
          <w:vertAlign w:val="subscript"/>
        </w:rPr>
        <w:t>3</w:t>
      </w:r>
      <w:r>
        <w:rPr>
          <w:rFonts w:hint="eastAsia" w:ascii="宋体" w:hAnsi="宋体" w:eastAsia="宋体" w:cs="宋体"/>
          <w:color w:val="auto"/>
          <w:sz w:val="32"/>
          <w:szCs w:val="32"/>
        </w:rPr>
        <w:t>-N、TP 执行《污水排入城镇下水道水质标准》(GB/T31962-2015)表1中B级标准。</w:t>
      </w:r>
    </w:p>
    <w:p>
      <w:pPr>
        <w:spacing w:line="360" w:lineRule="auto"/>
        <w:ind w:firstLine="640" w:firstLineChars="200"/>
        <w:rPr>
          <w:rFonts w:ascii="宋体" w:hAnsi="宋体" w:eastAsia="宋体" w:cstheme="minorEastAsia"/>
          <w:sz w:val="32"/>
          <w:szCs w:val="32"/>
        </w:rPr>
      </w:pPr>
      <w:r>
        <w:rPr>
          <w:rFonts w:hint="eastAsia" w:ascii="宋体" w:hAnsi="宋体" w:eastAsia="宋体" w:cstheme="minorEastAsia"/>
          <w:sz w:val="32"/>
          <w:szCs w:val="32"/>
        </w:rPr>
        <w:t>2废气监测</w:t>
      </w:r>
    </w:p>
    <w:p>
      <w:pPr>
        <w:spacing w:line="360" w:lineRule="auto"/>
        <w:ind w:firstLine="640" w:firstLineChars="200"/>
        <w:rPr>
          <w:rFonts w:hint="eastAsia" w:ascii="宋体" w:hAnsi="宋体" w:eastAsia="宋体" w:cs="宋体"/>
          <w:color w:val="auto"/>
          <w:sz w:val="32"/>
          <w:szCs w:val="32"/>
        </w:rPr>
      </w:pPr>
      <w:r>
        <w:rPr>
          <w:rFonts w:hint="eastAsia" w:ascii="宋体" w:hAnsi="宋体" w:eastAsia="宋体" w:cs="宋体"/>
          <w:snapToGrid w:val="0"/>
          <w:color w:val="auto"/>
          <w:kern w:val="0"/>
          <w:sz w:val="32"/>
          <w:szCs w:val="32"/>
        </w:rPr>
        <w:t>项目不涉及废气排放。</w:t>
      </w:r>
    </w:p>
    <w:p>
      <w:pPr>
        <w:spacing w:line="360" w:lineRule="auto"/>
        <w:ind w:firstLine="640" w:firstLineChars="200"/>
        <w:rPr>
          <w:rFonts w:ascii="宋体" w:hAnsi="宋体" w:eastAsia="宋体" w:cstheme="minorEastAsia"/>
          <w:sz w:val="32"/>
          <w:szCs w:val="32"/>
        </w:rPr>
      </w:pPr>
      <w:r>
        <w:rPr>
          <w:rFonts w:hint="eastAsia" w:ascii="宋体" w:hAnsi="宋体" w:eastAsia="宋体" w:cstheme="minorEastAsia"/>
          <w:sz w:val="32"/>
          <w:szCs w:val="32"/>
        </w:rPr>
        <w:t>3噪声监测</w:t>
      </w:r>
    </w:p>
    <w:p>
      <w:pPr>
        <w:spacing w:line="360" w:lineRule="auto"/>
        <w:ind w:firstLine="480"/>
        <w:rPr>
          <w:rFonts w:hint="eastAsia" w:ascii="宋体" w:hAnsi="宋体" w:eastAsia="宋体" w:cs="宋体"/>
          <w:color w:val="auto"/>
          <w:sz w:val="32"/>
          <w:szCs w:val="32"/>
        </w:rPr>
      </w:pPr>
      <w:r>
        <w:rPr>
          <w:rFonts w:hint="eastAsia" w:ascii="宋体" w:hAnsi="宋体" w:eastAsia="宋体" w:cs="宋体"/>
          <w:sz w:val="32"/>
          <w:szCs w:val="32"/>
        </w:rPr>
        <w:t>验收监测期间，本项目</w:t>
      </w:r>
      <w:r>
        <w:rPr>
          <w:rFonts w:hint="eastAsia" w:ascii="宋体" w:hAnsi="宋体" w:eastAsia="宋体" w:cs="宋体"/>
          <w:color w:val="auto"/>
          <w:sz w:val="32"/>
          <w:szCs w:val="32"/>
          <w:lang w:val="en-US" w:eastAsia="zh-CN"/>
        </w:rPr>
        <w:t>南、西、北</w:t>
      </w:r>
      <w:r>
        <w:rPr>
          <w:rFonts w:hint="eastAsia" w:ascii="宋体" w:hAnsi="宋体" w:eastAsia="宋体" w:cs="宋体"/>
          <w:color w:val="auto"/>
          <w:sz w:val="32"/>
          <w:szCs w:val="32"/>
        </w:rPr>
        <w:t>厂界噪声贡献值满足《工业企业厂界环境噪声排放标准》（GB12348-2008）中3类标准</w:t>
      </w:r>
      <w:r>
        <w:rPr>
          <w:rFonts w:hint="eastAsia" w:ascii="宋体" w:hAnsi="宋体" w:eastAsia="宋体" w:cs="宋体"/>
          <w:color w:val="auto"/>
          <w:sz w:val="32"/>
          <w:szCs w:val="32"/>
          <w:lang w:eastAsia="zh-CN"/>
        </w:rPr>
        <w:t>；</w:t>
      </w:r>
      <w:r>
        <w:rPr>
          <w:rFonts w:hint="eastAsia" w:ascii="宋体" w:hAnsi="宋体" w:eastAsia="宋体" w:cs="宋体"/>
          <w:color w:val="auto"/>
          <w:sz w:val="32"/>
          <w:szCs w:val="32"/>
          <w:lang w:val="en-US" w:eastAsia="zh-CN"/>
        </w:rPr>
        <w:t>东厂界噪声贡献值满足《工业企业厂界环境噪声排放标准》（GB12348-2008）中4类标准</w:t>
      </w:r>
      <w:r>
        <w:rPr>
          <w:rFonts w:hint="eastAsia" w:ascii="宋体" w:hAnsi="宋体" w:eastAsia="宋体" w:cs="宋体"/>
          <w:color w:val="auto"/>
          <w:sz w:val="32"/>
          <w:szCs w:val="32"/>
        </w:rPr>
        <w:t>。</w:t>
      </w:r>
    </w:p>
    <w:p>
      <w:pPr>
        <w:spacing w:line="360" w:lineRule="auto"/>
        <w:ind w:firstLine="640" w:firstLineChars="200"/>
        <w:rPr>
          <w:rFonts w:hint="eastAsia" w:ascii="宋体" w:hAnsi="宋体" w:eastAsia="宋体" w:cstheme="minorEastAsia"/>
          <w:b w:val="0"/>
          <w:bCs w:val="0"/>
          <w:sz w:val="32"/>
          <w:szCs w:val="32"/>
        </w:rPr>
      </w:pPr>
      <w:r>
        <w:rPr>
          <w:rFonts w:hint="eastAsia" w:ascii="宋体" w:hAnsi="宋体" w:eastAsia="宋体" w:cstheme="minorEastAsia"/>
          <w:b w:val="0"/>
          <w:bCs w:val="0"/>
          <w:sz w:val="32"/>
          <w:szCs w:val="32"/>
        </w:rPr>
        <w:t>4固废监测</w:t>
      </w:r>
    </w:p>
    <w:p>
      <w:pPr>
        <w:pStyle w:val="4"/>
        <w:adjustRightInd w:val="0"/>
        <w:spacing w:line="360" w:lineRule="auto"/>
        <w:ind w:firstLine="480"/>
        <w:rPr>
          <w:rFonts w:ascii="宋体" w:hAnsi="宋体" w:eastAsia="宋体" w:cstheme="minorEastAsia"/>
          <w:sz w:val="32"/>
          <w:szCs w:val="32"/>
        </w:rPr>
      </w:pPr>
      <w:r>
        <w:rPr>
          <w:rFonts w:hint="eastAsia" w:ascii="宋体" w:hAnsi="宋体" w:eastAsia="宋体" w:cstheme="minorEastAsia"/>
          <w:sz w:val="32"/>
          <w:szCs w:val="32"/>
        </w:rPr>
        <w:t>本项目产生的</w:t>
      </w:r>
      <w:r>
        <w:rPr>
          <w:rFonts w:hint="eastAsia" w:ascii="宋体" w:hAnsi="宋体" w:eastAsia="宋体" w:cs="宋体"/>
          <w:sz w:val="32"/>
          <w:szCs w:val="32"/>
        </w:rPr>
        <w:t>废边角料及残次品、生活垃圾</w:t>
      </w:r>
      <w:r>
        <w:rPr>
          <w:rFonts w:hint="eastAsia" w:ascii="宋体" w:hAnsi="宋体" w:eastAsia="宋体" w:cs="宋体"/>
          <w:sz w:val="32"/>
          <w:szCs w:val="32"/>
          <w:lang w:eastAsia="zh-CN"/>
        </w:rPr>
        <w:t>、</w:t>
      </w:r>
      <w:r>
        <w:rPr>
          <w:rFonts w:hint="eastAsia" w:ascii="宋体" w:hAnsi="宋体" w:eastAsia="宋体" w:cs="宋体"/>
          <w:color w:val="auto"/>
          <w:sz w:val="32"/>
          <w:szCs w:val="32"/>
        </w:rPr>
        <w:t>废机油</w:t>
      </w:r>
      <w:r>
        <w:rPr>
          <w:rFonts w:hint="eastAsia" w:ascii="宋体" w:hAnsi="宋体" w:eastAsia="宋体" w:cs="宋体"/>
          <w:color w:val="auto"/>
          <w:sz w:val="32"/>
          <w:szCs w:val="32"/>
          <w:lang w:eastAsia="zh-CN"/>
        </w:rPr>
        <w:t>、</w:t>
      </w:r>
      <w:r>
        <w:rPr>
          <w:rFonts w:hint="eastAsia" w:ascii="宋体" w:hAnsi="宋体" w:eastAsia="宋体" w:cs="宋体"/>
          <w:color w:val="auto"/>
          <w:sz w:val="32"/>
          <w:szCs w:val="32"/>
        </w:rPr>
        <w:t>废拉伸油</w:t>
      </w:r>
      <w:r>
        <w:rPr>
          <w:rFonts w:hint="eastAsia" w:ascii="宋体" w:hAnsi="宋体" w:eastAsia="宋体" w:cs="宋体"/>
          <w:color w:val="auto"/>
          <w:sz w:val="32"/>
          <w:szCs w:val="32"/>
          <w:lang w:eastAsia="zh-CN"/>
        </w:rPr>
        <w:t>、废油桶、含油抹布及手套</w:t>
      </w:r>
      <w:r>
        <w:rPr>
          <w:rFonts w:hint="eastAsia" w:ascii="宋体" w:hAnsi="宋体" w:eastAsia="宋体" w:cs="宋体"/>
          <w:sz w:val="32"/>
          <w:szCs w:val="32"/>
        </w:rPr>
        <w:t>。废边角料及残次品</w:t>
      </w:r>
      <w:r>
        <w:rPr>
          <w:rFonts w:hint="eastAsia" w:ascii="宋体" w:hAnsi="宋体" w:eastAsia="宋体" w:cstheme="minorEastAsia"/>
          <w:sz w:val="32"/>
          <w:szCs w:val="32"/>
        </w:rPr>
        <w:t>出售给专门的收购单位再生利用；生活垃圾由环卫部门清运处理</w:t>
      </w:r>
      <w:r>
        <w:rPr>
          <w:rFonts w:hint="eastAsia" w:ascii="宋体" w:hAnsi="宋体" w:eastAsia="宋体"/>
          <w:color w:val="000000" w:themeColor="text1"/>
          <w:sz w:val="32"/>
          <w:szCs w:val="32"/>
        </w:rPr>
        <w:t>；</w:t>
      </w:r>
      <w:r>
        <w:rPr>
          <w:rFonts w:hint="eastAsia" w:ascii="宋体" w:hAnsi="宋体" w:eastAsia="宋体" w:cs="宋体"/>
          <w:color w:val="auto"/>
          <w:sz w:val="32"/>
          <w:szCs w:val="32"/>
        </w:rPr>
        <w:t>废机油</w:t>
      </w:r>
      <w:r>
        <w:rPr>
          <w:rFonts w:hint="eastAsia" w:ascii="宋体" w:hAnsi="宋体" w:eastAsia="宋体" w:cs="宋体"/>
          <w:color w:val="auto"/>
          <w:sz w:val="32"/>
          <w:szCs w:val="32"/>
          <w:lang w:eastAsia="zh-CN"/>
        </w:rPr>
        <w:t>、</w:t>
      </w:r>
      <w:r>
        <w:rPr>
          <w:rFonts w:hint="eastAsia" w:ascii="宋体" w:hAnsi="宋体" w:eastAsia="宋体" w:cs="宋体"/>
          <w:color w:val="auto"/>
          <w:sz w:val="32"/>
          <w:szCs w:val="32"/>
        </w:rPr>
        <w:t>废拉伸油</w:t>
      </w:r>
      <w:r>
        <w:rPr>
          <w:rFonts w:hint="eastAsia" w:ascii="宋体" w:hAnsi="宋体" w:eastAsia="宋体" w:cs="宋体"/>
          <w:color w:val="auto"/>
          <w:sz w:val="32"/>
          <w:szCs w:val="32"/>
          <w:lang w:eastAsia="zh-CN"/>
        </w:rPr>
        <w:t>、废油桶、含油抹布及手套</w:t>
      </w:r>
      <w:r>
        <w:rPr>
          <w:rFonts w:hint="eastAsia" w:ascii="宋体" w:hAnsi="宋体" w:eastAsia="宋体"/>
          <w:color w:val="000000" w:themeColor="text1"/>
          <w:sz w:val="32"/>
          <w:szCs w:val="32"/>
        </w:rPr>
        <w:t>等危废</w:t>
      </w:r>
      <w:r>
        <w:rPr>
          <w:rFonts w:ascii="宋体" w:hAnsi="宋体" w:eastAsia="宋体"/>
          <w:color w:val="000000" w:themeColor="text1"/>
          <w:sz w:val="32"/>
          <w:szCs w:val="32"/>
        </w:rPr>
        <w:t>委托有资质单位处置</w:t>
      </w:r>
      <w:r>
        <w:rPr>
          <w:rFonts w:hint="eastAsia" w:ascii="宋体" w:hAnsi="宋体" w:eastAsia="宋体" w:cstheme="minorEastAsia"/>
          <w:sz w:val="32"/>
          <w:szCs w:val="32"/>
        </w:rPr>
        <w:t>。所有固废均合理处置，不外排。</w:t>
      </w:r>
    </w:p>
    <w:p>
      <w:pPr>
        <w:adjustRightInd w:val="0"/>
        <w:snapToGrid w:val="0"/>
        <w:spacing w:line="360" w:lineRule="auto"/>
        <w:ind w:firstLine="640" w:firstLineChars="200"/>
        <w:rPr>
          <w:rFonts w:ascii="宋体" w:hAnsi="宋体" w:eastAsia="宋体"/>
          <w:color w:val="000000" w:themeColor="text1"/>
          <w:sz w:val="32"/>
          <w:szCs w:val="32"/>
        </w:rPr>
      </w:pPr>
      <w:r>
        <w:rPr>
          <w:rFonts w:hint="eastAsia" w:ascii="宋体" w:hAnsi="宋体" w:eastAsia="宋体" w:cstheme="minorEastAsia"/>
          <w:sz w:val="32"/>
          <w:szCs w:val="32"/>
        </w:rPr>
        <w:t>建设单位按照《一般工业固体废物贮存、处置场污染控制标准》（GB18599-2001）及修改单要求项目厂房内设置一般固废堆放区，占地面积为</w:t>
      </w:r>
      <w:r>
        <w:rPr>
          <w:rFonts w:hint="eastAsia" w:ascii="宋体" w:hAnsi="宋体" w:eastAsia="宋体" w:cstheme="minorEastAsia"/>
          <w:sz w:val="32"/>
          <w:szCs w:val="32"/>
          <w:lang w:val="en-US" w:eastAsia="zh-CN"/>
        </w:rPr>
        <w:t>2</w:t>
      </w:r>
      <w:r>
        <w:rPr>
          <w:rFonts w:hint="eastAsia" w:ascii="宋体" w:hAnsi="宋体" w:eastAsia="宋体" w:cstheme="minorEastAsia"/>
          <w:sz w:val="32"/>
          <w:szCs w:val="32"/>
        </w:rPr>
        <w:t>0</w:t>
      </w:r>
      <w:r>
        <w:rPr>
          <w:rFonts w:hint="eastAsia" w:ascii="宋体" w:hAnsi="宋体" w:eastAsia="宋体"/>
          <w:sz w:val="32"/>
          <w:szCs w:val="32"/>
        </w:rPr>
        <w:t>m</w:t>
      </w:r>
      <w:r>
        <w:rPr>
          <w:rFonts w:hint="eastAsia" w:ascii="宋体" w:hAnsi="宋体" w:eastAsia="宋体"/>
          <w:sz w:val="32"/>
          <w:szCs w:val="32"/>
          <w:vertAlign w:val="superscript"/>
        </w:rPr>
        <w:t>2</w:t>
      </w:r>
      <w:r>
        <w:rPr>
          <w:rFonts w:hint="eastAsia" w:ascii="宋体" w:hAnsi="宋体" w:eastAsia="宋体" w:cstheme="minorEastAsia"/>
          <w:sz w:val="32"/>
          <w:szCs w:val="32"/>
        </w:rPr>
        <w:t>，场所做好防扬散、防晒、防雨等措施并设置了一般固废暂存场所标志。</w:t>
      </w:r>
      <w:r>
        <w:rPr>
          <w:rFonts w:ascii="宋体" w:hAnsi="宋体" w:eastAsia="宋体"/>
          <w:color w:val="000000" w:themeColor="text1"/>
          <w:sz w:val="32"/>
          <w:szCs w:val="32"/>
        </w:rPr>
        <w:t>危险废物贮存执行《危险废物贮存污染控制标准》（GB18597-2001）及修改单及《危险废物收集贮存运输技术规范》（HJ2025-2012）中相关要求进行危险废物的包装、贮存设施的选址、设计、运行、安全防护、监测和关闭等要求进行合理的贮存。</w:t>
      </w:r>
    </w:p>
    <w:p>
      <w:pPr>
        <w:adjustRightInd w:val="0"/>
        <w:snapToGrid w:val="0"/>
        <w:spacing w:line="360" w:lineRule="auto"/>
        <w:ind w:firstLine="640" w:firstLineChars="200"/>
        <w:rPr>
          <w:rFonts w:ascii="宋体" w:hAnsi="宋体" w:eastAsia="宋体"/>
          <w:color w:val="000000" w:themeColor="text1"/>
          <w:sz w:val="32"/>
          <w:szCs w:val="32"/>
        </w:rPr>
      </w:pPr>
      <w:r>
        <w:rPr>
          <w:rFonts w:hint="eastAsia" w:ascii="宋体" w:hAnsi="宋体" w:eastAsia="宋体"/>
          <w:color w:val="000000" w:themeColor="text1"/>
          <w:sz w:val="32"/>
          <w:szCs w:val="32"/>
          <w:lang w:eastAsia="zh-CN"/>
        </w:rPr>
        <w:t>企业与</w:t>
      </w:r>
      <w:r>
        <w:rPr>
          <w:rFonts w:hint="eastAsia" w:ascii="宋体" w:hAnsi="宋体" w:eastAsia="宋体" w:cs="宋体"/>
          <w:color w:val="auto"/>
          <w:kern w:val="10"/>
          <w:sz w:val="32"/>
          <w:szCs w:val="32"/>
        </w:rPr>
        <w:t>江苏易实精密科技股份有限公司共设置20m</w:t>
      </w:r>
      <w:r>
        <w:rPr>
          <w:rFonts w:hint="eastAsia" w:ascii="宋体" w:hAnsi="宋体" w:eastAsia="宋体" w:cs="宋体"/>
          <w:color w:val="auto"/>
          <w:kern w:val="10"/>
          <w:sz w:val="32"/>
          <w:szCs w:val="32"/>
          <w:vertAlign w:val="superscript"/>
        </w:rPr>
        <w:t>2</w:t>
      </w:r>
      <w:r>
        <w:rPr>
          <w:rFonts w:hint="eastAsia" w:ascii="宋体" w:hAnsi="宋体" w:eastAsia="宋体" w:cs="宋体"/>
          <w:color w:val="auto"/>
          <w:kern w:val="10"/>
          <w:sz w:val="32"/>
          <w:szCs w:val="32"/>
        </w:rPr>
        <w:t>危废仓库，</w:t>
      </w:r>
      <w:r>
        <w:rPr>
          <w:rFonts w:hint="eastAsia" w:ascii="宋体" w:hAnsi="宋体" w:eastAsia="宋体" w:cs="宋体"/>
          <w:color w:val="auto"/>
          <w:kern w:val="0"/>
          <w:sz w:val="32"/>
          <w:szCs w:val="32"/>
        </w:rPr>
        <w:t>隔出5m</w:t>
      </w:r>
      <w:r>
        <w:rPr>
          <w:rFonts w:hint="eastAsia" w:ascii="宋体" w:hAnsi="宋体" w:eastAsia="宋体" w:cs="宋体"/>
          <w:color w:val="auto"/>
          <w:kern w:val="0"/>
          <w:sz w:val="32"/>
          <w:szCs w:val="32"/>
          <w:vertAlign w:val="superscript"/>
        </w:rPr>
        <w:t>2</w:t>
      </w:r>
      <w:r>
        <w:rPr>
          <w:rFonts w:hint="eastAsia" w:ascii="宋体" w:hAnsi="宋体" w:eastAsia="宋体" w:cs="宋体"/>
          <w:color w:val="auto"/>
          <w:kern w:val="0"/>
          <w:sz w:val="32"/>
          <w:szCs w:val="32"/>
        </w:rPr>
        <w:t>用作马克精密金属成形（南通）有限公司危废暂存</w:t>
      </w:r>
      <w:r>
        <w:rPr>
          <w:rFonts w:hint="eastAsia" w:ascii="宋体" w:hAnsi="宋体" w:eastAsia="宋体" w:cs="宋体"/>
          <w:color w:val="auto"/>
          <w:kern w:val="10"/>
          <w:sz w:val="32"/>
          <w:szCs w:val="32"/>
        </w:rPr>
        <w:t>，危废</w:t>
      </w:r>
      <w:r>
        <w:rPr>
          <w:rFonts w:hint="eastAsia" w:ascii="宋体" w:hAnsi="宋体" w:eastAsia="宋体" w:cs="宋体"/>
          <w:color w:val="auto"/>
          <w:sz w:val="32"/>
          <w:szCs w:val="32"/>
        </w:rPr>
        <w:t>仓库</w:t>
      </w:r>
      <w:r>
        <w:rPr>
          <w:rFonts w:hint="eastAsia" w:ascii="宋体" w:hAnsi="宋体" w:eastAsia="宋体" w:cs="宋体"/>
          <w:color w:val="auto"/>
          <w:kern w:val="10"/>
          <w:sz w:val="32"/>
          <w:szCs w:val="32"/>
        </w:rPr>
        <w:t>可以满足贮存需求。目前</w:t>
      </w:r>
      <w:r>
        <w:rPr>
          <w:rFonts w:hint="eastAsia" w:ascii="宋体" w:hAnsi="宋体" w:eastAsia="宋体" w:cs="宋体"/>
          <w:color w:val="auto"/>
          <w:kern w:val="0"/>
          <w:sz w:val="32"/>
          <w:szCs w:val="32"/>
        </w:rPr>
        <w:t>马克精密金属成形（南通）有限公司已与泰州淳蓝工业废弃物处置有限公司</w:t>
      </w:r>
      <w:r>
        <w:rPr>
          <w:rFonts w:hint="eastAsia" w:ascii="宋体" w:hAnsi="宋体" w:eastAsia="宋体" w:cs="宋体"/>
          <w:color w:val="auto"/>
          <w:kern w:val="0"/>
          <w:sz w:val="32"/>
          <w:szCs w:val="32"/>
          <w:lang w:val="en-US" w:eastAsia="zh-CN"/>
        </w:rPr>
        <w:t>签订处置协议</w:t>
      </w:r>
      <w:r>
        <w:rPr>
          <w:rFonts w:hint="eastAsia" w:ascii="宋体" w:hAnsi="宋体" w:eastAsia="宋体" w:cs="宋体"/>
          <w:color w:val="auto"/>
          <w:kern w:val="0"/>
          <w:sz w:val="32"/>
          <w:szCs w:val="32"/>
        </w:rPr>
        <w:t>，对危险废物进行安全合理处</w:t>
      </w:r>
      <w:r>
        <w:rPr>
          <w:rFonts w:hint="eastAsia" w:ascii="宋体" w:hAnsi="宋体" w:eastAsia="宋体" w:cs="宋体"/>
          <w:color w:val="000000" w:themeColor="text1"/>
          <w:sz w:val="32"/>
          <w:szCs w:val="32"/>
        </w:rPr>
        <w:t>由专</w:t>
      </w:r>
      <w:r>
        <w:rPr>
          <w:rFonts w:hint="eastAsia" w:ascii="宋体" w:hAnsi="宋体" w:eastAsia="宋体"/>
          <w:color w:val="000000" w:themeColor="text1"/>
          <w:sz w:val="32"/>
          <w:szCs w:val="32"/>
        </w:rPr>
        <w:t>人维护，并设置了危废暂存场所标志。固体废弃物零排放，对环境无明显影响。</w:t>
      </w:r>
    </w:p>
    <w:p>
      <w:pPr>
        <w:ind w:firstLine="600"/>
        <w:rPr>
          <w:rFonts w:hint="eastAsia" w:ascii="宋体" w:hAnsi="宋体" w:eastAsia="宋体" w:cstheme="minorEastAsia"/>
          <w:sz w:val="32"/>
          <w:szCs w:val="32"/>
        </w:rPr>
      </w:pPr>
      <w:r>
        <w:rPr>
          <w:rFonts w:hint="eastAsia" w:ascii="宋体" w:hAnsi="宋体" w:eastAsia="宋体" w:cstheme="minorEastAsia"/>
          <w:sz w:val="32"/>
          <w:szCs w:val="32"/>
        </w:rPr>
        <w:t>5总量控制</w:t>
      </w:r>
    </w:p>
    <w:p>
      <w:pPr>
        <w:pStyle w:val="2"/>
        <w:rPr>
          <w:rFonts w:hint="eastAsia" w:ascii="宋体" w:hAnsi="宋体" w:eastAsia="宋体" w:cstheme="minorEastAsia"/>
          <w:sz w:val="32"/>
          <w:szCs w:val="32"/>
        </w:rPr>
      </w:pPr>
    </w:p>
    <w:p/>
    <w:p>
      <w:pPr>
        <w:ind w:firstLine="640" w:firstLineChars="200"/>
        <w:rPr>
          <w:rFonts w:hint="eastAsia" w:ascii="宋体" w:hAnsi="宋体" w:eastAsia="宋体" w:cs="宋体"/>
          <w:color w:val="000000"/>
          <w:sz w:val="32"/>
          <w:szCs w:val="32"/>
          <w:lang w:bidi="en-US"/>
        </w:rPr>
      </w:pPr>
      <w:r>
        <w:rPr>
          <w:rFonts w:hint="eastAsia" w:ascii="宋体" w:hAnsi="宋体" w:eastAsia="宋体" w:cs="宋体"/>
          <w:color w:val="000000"/>
          <w:sz w:val="32"/>
          <w:szCs w:val="32"/>
          <w:lang w:bidi="en-US"/>
        </w:rPr>
        <w:t>本项目无总量控制指标。</w:t>
      </w:r>
    </w:p>
    <w:p>
      <w:pPr>
        <w:ind w:firstLine="643" w:firstLineChars="200"/>
        <w:rPr>
          <w:rFonts w:ascii="宋体" w:hAnsi="宋体" w:eastAsia="宋体" w:cstheme="minorEastAsia"/>
          <w:b/>
          <w:bCs/>
          <w:sz w:val="32"/>
          <w:szCs w:val="32"/>
        </w:rPr>
      </w:pPr>
      <w:r>
        <w:rPr>
          <w:rFonts w:hint="eastAsia" w:ascii="宋体" w:hAnsi="宋体" w:eastAsia="宋体" w:cstheme="minorEastAsia"/>
          <w:b/>
          <w:bCs/>
          <w:sz w:val="32"/>
          <w:szCs w:val="32"/>
        </w:rPr>
        <w:t>五、验收结论</w:t>
      </w:r>
    </w:p>
    <w:p>
      <w:pPr>
        <w:widowControl/>
        <w:ind w:firstLine="600"/>
        <w:jc w:val="left"/>
        <w:rPr>
          <w:rFonts w:ascii="宋体" w:hAnsi="宋体" w:eastAsia="宋体" w:cstheme="minorEastAsia"/>
          <w:sz w:val="32"/>
          <w:szCs w:val="32"/>
        </w:rPr>
      </w:pPr>
      <w:r>
        <w:rPr>
          <w:rFonts w:hint="eastAsia" w:ascii="宋体" w:hAnsi="宋体" w:eastAsia="宋体" w:cstheme="minorEastAsia"/>
          <w:sz w:val="32"/>
          <w:szCs w:val="32"/>
        </w:rPr>
        <w:t>按照《关于规范建设单位自主开展建设项目竣工环境保护验收的通知（征求意见稿）》要求，验收组对“</w:t>
      </w:r>
      <w:r>
        <w:rPr>
          <w:rFonts w:hint="eastAsia" w:ascii="宋体" w:hAnsi="宋体" w:eastAsia="宋体"/>
          <w:b w:val="0"/>
          <w:bCs w:val="0"/>
          <w:color w:val="000000" w:themeColor="text1"/>
          <w:sz w:val="32"/>
          <w:szCs w:val="32"/>
        </w:rPr>
        <w:t>汽车ABS系统电磁阀泵体零部件生产线技改项目</w:t>
      </w:r>
      <w:r>
        <w:rPr>
          <w:rFonts w:hint="eastAsia" w:ascii="宋体" w:hAnsi="宋体" w:eastAsia="宋体" w:cstheme="minorEastAsia"/>
          <w:sz w:val="32"/>
          <w:szCs w:val="32"/>
        </w:rPr>
        <w:t>”进行了逐一核查，对照环评报告、审批意见及验收监测报告，形成如下验收结论：</w:t>
      </w:r>
    </w:p>
    <w:p>
      <w:pPr>
        <w:spacing w:line="360" w:lineRule="auto"/>
        <w:ind w:firstLine="640" w:firstLineChars="200"/>
        <w:rPr>
          <w:rFonts w:hint="eastAsia" w:ascii="宋体" w:hAnsi="宋体" w:eastAsia="宋体" w:cstheme="minorEastAsia"/>
          <w:sz w:val="32"/>
          <w:szCs w:val="32"/>
        </w:rPr>
      </w:pPr>
      <w:r>
        <w:rPr>
          <w:rFonts w:hint="eastAsia" w:ascii="宋体" w:hAnsi="宋体" w:eastAsia="宋体" w:cstheme="minorEastAsia"/>
          <w:sz w:val="32"/>
          <w:szCs w:val="32"/>
        </w:rPr>
        <w:t>本项目建设内容符合环评要求，落实了环境影响评价文件及其批复要求，配套建设了相应的环保设施，水、气、声、固废监测数据达标，达到审批要求（详见江苏金麟技术检测鉴定集团有限公司</w:t>
      </w:r>
      <w:r>
        <w:rPr>
          <w:rFonts w:ascii="宋体" w:hAnsi="宋体" w:eastAsia="宋体" w:cstheme="minorEastAsia"/>
          <w:sz w:val="32"/>
          <w:szCs w:val="32"/>
        </w:rPr>
        <w:t>2</w:t>
      </w:r>
      <w:r>
        <w:rPr>
          <w:rFonts w:hint="eastAsia" w:ascii="宋体" w:hAnsi="宋体" w:eastAsia="宋体" w:cstheme="minorEastAsia"/>
          <w:sz w:val="32"/>
          <w:szCs w:val="32"/>
          <w:lang w:val="en-US" w:eastAsia="zh-CN"/>
        </w:rPr>
        <w:t>2</w:t>
      </w:r>
      <w:r>
        <w:rPr>
          <w:rFonts w:ascii="宋体" w:hAnsi="宋体" w:eastAsia="宋体" w:cstheme="minorEastAsia"/>
          <w:sz w:val="32"/>
          <w:szCs w:val="32"/>
        </w:rPr>
        <w:t>HJ0</w:t>
      </w:r>
      <w:r>
        <w:rPr>
          <w:rFonts w:hint="eastAsia" w:ascii="宋体" w:hAnsi="宋体" w:eastAsia="宋体" w:cstheme="minorEastAsia"/>
          <w:sz w:val="32"/>
          <w:szCs w:val="32"/>
          <w:lang w:val="en-US" w:eastAsia="zh-CN"/>
        </w:rPr>
        <w:t>0720</w:t>
      </w:r>
      <w:r>
        <w:rPr>
          <w:rFonts w:hint="eastAsia" w:ascii="宋体" w:hAnsi="宋体" w:eastAsia="宋体" w:cstheme="minorEastAsia"/>
          <w:sz w:val="32"/>
          <w:szCs w:val="32"/>
        </w:rPr>
        <w:t>号监测报告）。该项目在营运期间，不存在因固体废物、噪声污染等被周边居民或企事业单位投诉的情况，不存在环境违法行为及其他处罚情况。本企业一般固废合理处置、生活垃圾委托环卫部门处置，各类固废基本按照要求进行处理或贮存。</w:t>
      </w:r>
    </w:p>
    <w:p>
      <w:pPr>
        <w:spacing w:line="360" w:lineRule="auto"/>
        <w:ind w:firstLine="640" w:firstLineChars="200"/>
        <w:rPr>
          <w:rFonts w:hint="eastAsia" w:ascii="宋体" w:hAnsi="宋体" w:eastAsia="宋体" w:cstheme="minorEastAsia"/>
          <w:sz w:val="32"/>
          <w:szCs w:val="32"/>
        </w:rPr>
      </w:pPr>
      <w:r>
        <w:rPr>
          <w:rFonts w:hint="eastAsia" w:ascii="宋体" w:hAnsi="宋体" w:eastAsia="宋体" w:cstheme="minorEastAsia"/>
          <w:sz w:val="32"/>
          <w:szCs w:val="32"/>
        </w:rPr>
        <w:t>对照《 建设项目竣工环境保护验收暂行办法》（国环规环评〔2017) 4号）及《关于加强建设项目重大变动环评管理的通知》（苏环办﹝2015﹞256号）等文件，本</w:t>
      </w:r>
      <w:r>
        <w:rPr>
          <w:rFonts w:hint="eastAsia" w:asciiTheme="minorEastAsia" w:hAnsiTheme="minorEastAsia" w:cstheme="minorEastAsia"/>
          <w:sz w:val="32"/>
          <w:szCs w:val="32"/>
        </w:rPr>
        <w:t>项目生产设备实际数量与环评数量未发生变动</w:t>
      </w:r>
      <w:r>
        <w:rPr>
          <w:rFonts w:hint="eastAsia" w:ascii="宋体" w:hAnsi="宋体" w:eastAsia="宋体" w:cstheme="minorEastAsia"/>
          <w:sz w:val="32"/>
          <w:szCs w:val="32"/>
        </w:rPr>
        <w:t>。因此，对照自主验收的要求，验收组一致认为</w:t>
      </w:r>
      <w:r>
        <w:rPr>
          <w:rFonts w:hint="eastAsia" w:ascii="宋体" w:hAnsi="宋体" w:eastAsia="宋体" w:cstheme="minorEastAsia"/>
          <w:sz w:val="32"/>
          <w:szCs w:val="32"/>
          <w:lang w:eastAsia="zh-CN"/>
        </w:rPr>
        <w:t>：“</w:t>
      </w:r>
      <w:r>
        <w:rPr>
          <w:rFonts w:hint="eastAsia" w:ascii="宋体" w:hAnsi="宋体" w:eastAsia="宋体"/>
          <w:b w:val="0"/>
          <w:bCs w:val="0"/>
          <w:color w:val="000000" w:themeColor="text1"/>
          <w:sz w:val="32"/>
          <w:szCs w:val="32"/>
        </w:rPr>
        <w:t>汽车ABS系统电磁阀泵体零部件生产线技改项目</w:t>
      </w:r>
      <w:r>
        <w:rPr>
          <w:rFonts w:hint="eastAsia" w:ascii="宋体" w:hAnsi="宋体" w:eastAsia="宋体" w:cstheme="minorEastAsia"/>
          <w:sz w:val="32"/>
          <w:szCs w:val="32"/>
          <w:lang w:eastAsia="zh-CN"/>
        </w:rPr>
        <w:t>”</w:t>
      </w:r>
      <w:r>
        <w:rPr>
          <w:rFonts w:hint="eastAsia" w:ascii="宋体" w:hAnsi="宋体" w:eastAsia="宋体" w:cstheme="minorEastAsia"/>
          <w:sz w:val="32"/>
          <w:szCs w:val="32"/>
        </w:rPr>
        <w:t>环保竣工验收合格。</w:t>
      </w:r>
    </w:p>
    <w:p>
      <w:pPr>
        <w:pStyle w:val="2"/>
        <w:rPr>
          <w:rFonts w:hint="eastAsia"/>
        </w:rPr>
      </w:pPr>
    </w:p>
    <w:p>
      <w:pPr>
        <w:spacing w:line="360" w:lineRule="auto"/>
        <w:ind w:firstLine="640" w:firstLineChars="200"/>
        <w:rPr>
          <w:rFonts w:hint="eastAsia" w:ascii="宋体" w:hAnsi="宋体" w:eastAsia="宋体" w:cstheme="minorEastAsia"/>
          <w:sz w:val="32"/>
          <w:szCs w:val="32"/>
        </w:rPr>
      </w:pPr>
      <w:r>
        <w:rPr>
          <w:rFonts w:hint="eastAsia" w:ascii="宋体" w:hAnsi="宋体" w:eastAsia="宋体" w:cstheme="minorEastAsia"/>
          <w:sz w:val="32"/>
          <w:szCs w:val="32"/>
        </w:rPr>
        <w:t>另外，对本项目提出如下建议：做好例行环</w:t>
      </w:r>
      <w:r>
        <w:rPr>
          <w:rFonts w:hint="eastAsia" w:ascii="宋体" w:hAnsi="宋体" w:eastAsia="宋体" w:cstheme="minorEastAsia"/>
          <w:sz w:val="32"/>
          <w:szCs w:val="32"/>
          <w:lang w:eastAsia="zh-CN"/>
        </w:rPr>
        <w:t>保</w:t>
      </w:r>
      <w:r>
        <w:rPr>
          <w:rFonts w:hint="eastAsia" w:ascii="宋体" w:hAnsi="宋体" w:eastAsia="宋体" w:cstheme="minorEastAsia"/>
          <w:sz w:val="32"/>
          <w:szCs w:val="32"/>
        </w:rPr>
        <w:t>监测，确保各类污染物稳定达标排放。</w:t>
      </w:r>
    </w:p>
    <w:p>
      <w:pPr>
        <w:pStyle w:val="2"/>
      </w:pPr>
    </w:p>
    <w:p>
      <w:pPr>
        <w:jc w:val="right"/>
        <w:rPr>
          <w:rFonts w:hint="eastAsia" w:ascii="宋体" w:hAnsi="宋体" w:eastAsia="宋体"/>
          <w:color w:val="000000" w:themeColor="text1"/>
          <w:sz w:val="32"/>
          <w:szCs w:val="32"/>
        </w:rPr>
      </w:pPr>
      <w:r>
        <w:rPr>
          <w:rFonts w:hint="eastAsia" w:ascii="宋体" w:hAnsi="宋体" w:eastAsia="宋体" w:cstheme="minorEastAsia"/>
          <w:sz w:val="32"/>
          <w:szCs w:val="32"/>
        </w:rPr>
        <w:t xml:space="preserve">              </w:t>
      </w:r>
      <w:r>
        <w:rPr>
          <w:rFonts w:hint="eastAsia" w:ascii="宋体" w:hAnsi="宋体" w:eastAsia="宋体"/>
          <w:color w:val="000000" w:themeColor="text1"/>
          <w:sz w:val="32"/>
          <w:szCs w:val="32"/>
        </w:rPr>
        <w:t>马克精密金属成形（南通）有限公司</w:t>
      </w:r>
    </w:p>
    <w:p>
      <w:pPr>
        <w:jc w:val="right"/>
        <w:rPr>
          <w:rFonts w:hint="eastAsia" w:ascii="宋体" w:hAnsi="宋体" w:eastAsia="宋体" w:cstheme="minorEastAsia"/>
          <w:sz w:val="32"/>
          <w:szCs w:val="32"/>
          <w:lang w:eastAsia="zh-CN"/>
        </w:rPr>
      </w:pPr>
      <w:r>
        <w:rPr>
          <w:rFonts w:hint="eastAsia" w:ascii="宋体" w:hAnsi="宋体" w:eastAsia="宋体" w:cstheme="minorEastAsia"/>
          <w:sz w:val="32"/>
          <w:szCs w:val="32"/>
        </w:rPr>
        <w:t xml:space="preserve"> 202</w:t>
      </w:r>
      <w:r>
        <w:rPr>
          <w:rFonts w:hint="eastAsia" w:ascii="宋体" w:hAnsi="宋体" w:eastAsia="宋体" w:cstheme="minorEastAsia"/>
          <w:sz w:val="32"/>
          <w:szCs w:val="32"/>
          <w:lang w:val="en-US" w:eastAsia="zh-CN"/>
        </w:rPr>
        <w:t>2</w:t>
      </w:r>
      <w:r>
        <w:rPr>
          <w:rFonts w:hint="eastAsia" w:ascii="宋体" w:hAnsi="宋体" w:eastAsia="宋体" w:cstheme="minorEastAsia"/>
          <w:sz w:val="32"/>
          <w:szCs w:val="32"/>
        </w:rPr>
        <w:t>、</w:t>
      </w:r>
      <w:r>
        <w:rPr>
          <w:rFonts w:hint="eastAsia" w:ascii="宋体" w:hAnsi="宋体" w:eastAsia="宋体" w:cstheme="minorEastAsia"/>
          <w:sz w:val="32"/>
          <w:szCs w:val="32"/>
          <w:lang w:val="en-US" w:eastAsia="zh-CN"/>
        </w:rPr>
        <w:t>9</w:t>
      </w:r>
      <w:r>
        <w:rPr>
          <w:rFonts w:hint="eastAsia" w:ascii="宋体" w:hAnsi="宋体" w:eastAsia="宋体" w:cstheme="minorEastAsia"/>
          <w:sz w:val="32"/>
          <w:szCs w:val="32"/>
        </w:rPr>
        <w:t>、</w:t>
      </w:r>
      <w:r>
        <w:rPr>
          <w:rFonts w:hint="eastAsia" w:ascii="宋体" w:hAnsi="宋体" w:eastAsia="宋体" w:cstheme="minorEastAsia"/>
          <w:sz w:val="32"/>
          <w:szCs w:val="32"/>
          <w:lang w:val="en-US" w:eastAsia="zh-CN"/>
        </w:rPr>
        <w:t>6</w:t>
      </w:r>
      <w:r>
        <w:rPr>
          <w:rFonts w:hint="eastAsia" w:ascii="宋体" w:hAnsi="宋体" w:eastAsia="宋体" w:cstheme="minorEastAsia"/>
          <w:sz w:val="32"/>
          <w:szCs w:val="32"/>
        </w:rPr>
        <w:t>、</w:t>
      </w: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pPr>
                  <w:pStyle w:val="7"/>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DB107D"/>
    <w:multiLevelType w:val="singleLevel"/>
    <w:tmpl w:val="3EDB107D"/>
    <w:lvl w:ilvl="0" w:tentative="0">
      <w:start w:val="1"/>
      <w:numFmt w:val="chineseCounting"/>
      <w:suff w:val="nothing"/>
      <w:lvlText w:val="（%1）"/>
      <w:lvlJc w:val="left"/>
      <w:rPr>
        <w:rFonts w:hint="eastAsia"/>
      </w:rPr>
    </w:lvl>
  </w:abstractNum>
  <w:abstractNum w:abstractNumId="1">
    <w:nsid w:val="5A2FC208"/>
    <w:multiLevelType w:val="singleLevel"/>
    <w:tmpl w:val="5A2FC208"/>
    <w:lvl w:ilvl="0" w:tentative="0">
      <w:start w:val="1"/>
      <w:numFmt w:val="chineseCounting"/>
      <w:suff w:val="nothing"/>
      <w:lvlText w:val="%1、"/>
      <w:lvlJc w:val="left"/>
    </w:lvl>
  </w:abstractNum>
  <w:abstractNum w:abstractNumId="2">
    <w:nsid w:val="5A2FC255"/>
    <w:multiLevelType w:val="singleLevel"/>
    <w:tmpl w:val="5A2FC255"/>
    <w:lvl w:ilvl="0" w:tentative="0">
      <w:start w:val="1"/>
      <w:numFmt w:val="chineseCounting"/>
      <w:suff w:val="nothing"/>
      <w:lvlText w:val="（%1）"/>
      <w:lvlJc w:val="left"/>
    </w:lvl>
  </w:abstractNum>
  <w:abstractNum w:abstractNumId="3">
    <w:nsid w:val="5A2FD40E"/>
    <w:multiLevelType w:val="singleLevel"/>
    <w:tmpl w:val="5A2FD40E"/>
    <w:lvl w:ilvl="0" w:tentative="0">
      <w:start w:val="4"/>
      <w:numFmt w:val="chineseCounting"/>
      <w:suff w:val="nothing"/>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zZhN2RlOTFiZjQzYTFmMjY4MWQzZjNhMjA1ZThhNGEifQ=="/>
  </w:docVars>
  <w:rsids>
    <w:rsidRoot w:val="00C63F1B"/>
    <w:rsid w:val="000075C1"/>
    <w:rsid w:val="000369EE"/>
    <w:rsid w:val="000519C7"/>
    <w:rsid w:val="000C1BCD"/>
    <w:rsid w:val="000D424D"/>
    <w:rsid w:val="000E35D3"/>
    <w:rsid w:val="00111C09"/>
    <w:rsid w:val="00125861"/>
    <w:rsid w:val="001846C2"/>
    <w:rsid w:val="0021325B"/>
    <w:rsid w:val="00257DC5"/>
    <w:rsid w:val="00274971"/>
    <w:rsid w:val="0028395C"/>
    <w:rsid w:val="00297321"/>
    <w:rsid w:val="002B2A23"/>
    <w:rsid w:val="002F0226"/>
    <w:rsid w:val="002F4209"/>
    <w:rsid w:val="003214EC"/>
    <w:rsid w:val="00323C4D"/>
    <w:rsid w:val="00333D17"/>
    <w:rsid w:val="00337D9A"/>
    <w:rsid w:val="00347401"/>
    <w:rsid w:val="003877A0"/>
    <w:rsid w:val="003D3AB2"/>
    <w:rsid w:val="003F42CA"/>
    <w:rsid w:val="00411522"/>
    <w:rsid w:val="004127AA"/>
    <w:rsid w:val="00442FCE"/>
    <w:rsid w:val="00465AB9"/>
    <w:rsid w:val="004728B6"/>
    <w:rsid w:val="00490B1C"/>
    <w:rsid w:val="004E1478"/>
    <w:rsid w:val="004F4F63"/>
    <w:rsid w:val="004F5AAD"/>
    <w:rsid w:val="005771A3"/>
    <w:rsid w:val="0058156A"/>
    <w:rsid w:val="005A7F41"/>
    <w:rsid w:val="005B7813"/>
    <w:rsid w:val="005D0C8D"/>
    <w:rsid w:val="00600CD6"/>
    <w:rsid w:val="0062648B"/>
    <w:rsid w:val="00632DC5"/>
    <w:rsid w:val="0063616F"/>
    <w:rsid w:val="006525AB"/>
    <w:rsid w:val="006528B2"/>
    <w:rsid w:val="00667D7F"/>
    <w:rsid w:val="00670F0C"/>
    <w:rsid w:val="00691948"/>
    <w:rsid w:val="006F2763"/>
    <w:rsid w:val="006F5FE6"/>
    <w:rsid w:val="007163C1"/>
    <w:rsid w:val="00721596"/>
    <w:rsid w:val="007306D8"/>
    <w:rsid w:val="00746EE9"/>
    <w:rsid w:val="0079513E"/>
    <w:rsid w:val="007B3977"/>
    <w:rsid w:val="007C2E35"/>
    <w:rsid w:val="007E214A"/>
    <w:rsid w:val="008011A2"/>
    <w:rsid w:val="008135F2"/>
    <w:rsid w:val="00823DC1"/>
    <w:rsid w:val="00837B3C"/>
    <w:rsid w:val="00855083"/>
    <w:rsid w:val="00941CF1"/>
    <w:rsid w:val="009451FC"/>
    <w:rsid w:val="00966F55"/>
    <w:rsid w:val="0097338E"/>
    <w:rsid w:val="009816E4"/>
    <w:rsid w:val="009900E2"/>
    <w:rsid w:val="009F40EA"/>
    <w:rsid w:val="00A2712A"/>
    <w:rsid w:val="00A40A6A"/>
    <w:rsid w:val="00A63919"/>
    <w:rsid w:val="00A737C2"/>
    <w:rsid w:val="00AF1D2B"/>
    <w:rsid w:val="00B06095"/>
    <w:rsid w:val="00B3162B"/>
    <w:rsid w:val="00B44F39"/>
    <w:rsid w:val="00B6574D"/>
    <w:rsid w:val="00B71C09"/>
    <w:rsid w:val="00BA3E53"/>
    <w:rsid w:val="00BA4F02"/>
    <w:rsid w:val="00BD3E73"/>
    <w:rsid w:val="00BF5CFD"/>
    <w:rsid w:val="00C17EF8"/>
    <w:rsid w:val="00C63F1B"/>
    <w:rsid w:val="00C91C98"/>
    <w:rsid w:val="00C952A3"/>
    <w:rsid w:val="00C95CD0"/>
    <w:rsid w:val="00CA5878"/>
    <w:rsid w:val="00CB3CA5"/>
    <w:rsid w:val="00D0279B"/>
    <w:rsid w:val="00D36526"/>
    <w:rsid w:val="00D61DF2"/>
    <w:rsid w:val="00DB4D06"/>
    <w:rsid w:val="00DC3B65"/>
    <w:rsid w:val="00DC5409"/>
    <w:rsid w:val="00DF3101"/>
    <w:rsid w:val="00E07A15"/>
    <w:rsid w:val="00E114D7"/>
    <w:rsid w:val="00E345C0"/>
    <w:rsid w:val="00E67AA2"/>
    <w:rsid w:val="00E8049A"/>
    <w:rsid w:val="00EA4722"/>
    <w:rsid w:val="00EB60D5"/>
    <w:rsid w:val="00EC32C1"/>
    <w:rsid w:val="00F04FC3"/>
    <w:rsid w:val="00F138C2"/>
    <w:rsid w:val="00F61407"/>
    <w:rsid w:val="00F72A1F"/>
    <w:rsid w:val="00F90DE6"/>
    <w:rsid w:val="00F938D5"/>
    <w:rsid w:val="00FB2814"/>
    <w:rsid w:val="00FE19BD"/>
    <w:rsid w:val="01064C9A"/>
    <w:rsid w:val="011857A4"/>
    <w:rsid w:val="013D4B60"/>
    <w:rsid w:val="015920A1"/>
    <w:rsid w:val="019E4ED3"/>
    <w:rsid w:val="01A52080"/>
    <w:rsid w:val="01C30A4D"/>
    <w:rsid w:val="01F84B45"/>
    <w:rsid w:val="02232052"/>
    <w:rsid w:val="0285667F"/>
    <w:rsid w:val="02BD38F2"/>
    <w:rsid w:val="02C646A5"/>
    <w:rsid w:val="02C92E7D"/>
    <w:rsid w:val="02E05098"/>
    <w:rsid w:val="02E3382D"/>
    <w:rsid w:val="02EE1956"/>
    <w:rsid w:val="030C1812"/>
    <w:rsid w:val="033D089C"/>
    <w:rsid w:val="03A53622"/>
    <w:rsid w:val="03EF5EB9"/>
    <w:rsid w:val="03F67248"/>
    <w:rsid w:val="040227E8"/>
    <w:rsid w:val="040316ED"/>
    <w:rsid w:val="04073203"/>
    <w:rsid w:val="04177EC3"/>
    <w:rsid w:val="041B1A3E"/>
    <w:rsid w:val="04245B63"/>
    <w:rsid w:val="043B10FF"/>
    <w:rsid w:val="045521C0"/>
    <w:rsid w:val="045A2DC2"/>
    <w:rsid w:val="047766AC"/>
    <w:rsid w:val="048E5EC0"/>
    <w:rsid w:val="04C05662"/>
    <w:rsid w:val="04EA1E6E"/>
    <w:rsid w:val="04F5167C"/>
    <w:rsid w:val="04FA4B6C"/>
    <w:rsid w:val="057A587E"/>
    <w:rsid w:val="059425D2"/>
    <w:rsid w:val="05981DA5"/>
    <w:rsid w:val="05A906D1"/>
    <w:rsid w:val="05C815FB"/>
    <w:rsid w:val="05C93DD7"/>
    <w:rsid w:val="05E308BC"/>
    <w:rsid w:val="05E73B97"/>
    <w:rsid w:val="05EA2A37"/>
    <w:rsid w:val="060134CF"/>
    <w:rsid w:val="06145A3D"/>
    <w:rsid w:val="063D57B6"/>
    <w:rsid w:val="06492EF5"/>
    <w:rsid w:val="064C6415"/>
    <w:rsid w:val="066A2705"/>
    <w:rsid w:val="067D30B8"/>
    <w:rsid w:val="068A4B41"/>
    <w:rsid w:val="069906F0"/>
    <w:rsid w:val="06DF0DE8"/>
    <w:rsid w:val="06F15AA5"/>
    <w:rsid w:val="06FA3EB4"/>
    <w:rsid w:val="07034B6D"/>
    <w:rsid w:val="070F01BB"/>
    <w:rsid w:val="071A50ED"/>
    <w:rsid w:val="07410777"/>
    <w:rsid w:val="07485D45"/>
    <w:rsid w:val="074946C8"/>
    <w:rsid w:val="076D0E47"/>
    <w:rsid w:val="077514EB"/>
    <w:rsid w:val="078E35B7"/>
    <w:rsid w:val="07C74E09"/>
    <w:rsid w:val="07D83190"/>
    <w:rsid w:val="08131831"/>
    <w:rsid w:val="082457AD"/>
    <w:rsid w:val="083C56DB"/>
    <w:rsid w:val="089D527C"/>
    <w:rsid w:val="08A00110"/>
    <w:rsid w:val="08A9795F"/>
    <w:rsid w:val="08B16682"/>
    <w:rsid w:val="08E54EF2"/>
    <w:rsid w:val="08FE1160"/>
    <w:rsid w:val="093F0D53"/>
    <w:rsid w:val="09434CDD"/>
    <w:rsid w:val="09572360"/>
    <w:rsid w:val="09621EA3"/>
    <w:rsid w:val="09A60DC8"/>
    <w:rsid w:val="09FA33C8"/>
    <w:rsid w:val="0A155BE6"/>
    <w:rsid w:val="0A300E6A"/>
    <w:rsid w:val="0A3012AA"/>
    <w:rsid w:val="0A6D6F6C"/>
    <w:rsid w:val="0A6F22C5"/>
    <w:rsid w:val="0A735943"/>
    <w:rsid w:val="0A803661"/>
    <w:rsid w:val="0AC97464"/>
    <w:rsid w:val="0ACF57FA"/>
    <w:rsid w:val="0AD041EC"/>
    <w:rsid w:val="0AE0386F"/>
    <w:rsid w:val="0B021D4C"/>
    <w:rsid w:val="0B04373C"/>
    <w:rsid w:val="0B2D660A"/>
    <w:rsid w:val="0B4876A3"/>
    <w:rsid w:val="0B8E2AD6"/>
    <w:rsid w:val="0BAB1AB8"/>
    <w:rsid w:val="0BDE66B1"/>
    <w:rsid w:val="0C3E4AC9"/>
    <w:rsid w:val="0CC17AF0"/>
    <w:rsid w:val="0CEE0F41"/>
    <w:rsid w:val="0D243BC0"/>
    <w:rsid w:val="0D533015"/>
    <w:rsid w:val="0D7637B2"/>
    <w:rsid w:val="0D815DD4"/>
    <w:rsid w:val="0DC62A88"/>
    <w:rsid w:val="0DEB00F5"/>
    <w:rsid w:val="0DEB2380"/>
    <w:rsid w:val="0E0B7D94"/>
    <w:rsid w:val="0E0F4865"/>
    <w:rsid w:val="0E352203"/>
    <w:rsid w:val="0E41118D"/>
    <w:rsid w:val="0E607E54"/>
    <w:rsid w:val="0E654841"/>
    <w:rsid w:val="0EA01EF0"/>
    <w:rsid w:val="0EB974DF"/>
    <w:rsid w:val="0EC75A69"/>
    <w:rsid w:val="0EEF0716"/>
    <w:rsid w:val="0F017B03"/>
    <w:rsid w:val="0F4D535F"/>
    <w:rsid w:val="0F7921B5"/>
    <w:rsid w:val="0FB352EA"/>
    <w:rsid w:val="0FD562DA"/>
    <w:rsid w:val="100920B1"/>
    <w:rsid w:val="101E4558"/>
    <w:rsid w:val="103B0349"/>
    <w:rsid w:val="106337A1"/>
    <w:rsid w:val="10764B7B"/>
    <w:rsid w:val="107F5FEB"/>
    <w:rsid w:val="10AB6FB6"/>
    <w:rsid w:val="10F92125"/>
    <w:rsid w:val="1164312C"/>
    <w:rsid w:val="116B787F"/>
    <w:rsid w:val="11DD399B"/>
    <w:rsid w:val="11F22FA8"/>
    <w:rsid w:val="12311376"/>
    <w:rsid w:val="1239622B"/>
    <w:rsid w:val="12535865"/>
    <w:rsid w:val="12687563"/>
    <w:rsid w:val="129153C0"/>
    <w:rsid w:val="12A04F4F"/>
    <w:rsid w:val="12C64289"/>
    <w:rsid w:val="12ED338A"/>
    <w:rsid w:val="13097EDE"/>
    <w:rsid w:val="131D52D8"/>
    <w:rsid w:val="133B36A3"/>
    <w:rsid w:val="13771278"/>
    <w:rsid w:val="13923D79"/>
    <w:rsid w:val="13D51539"/>
    <w:rsid w:val="13E40E6B"/>
    <w:rsid w:val="14031753"/>
    <w:rsid w:val="14041468"/>
    <w:rsid w:val="14151903"/>
    <w:rsid w:val="1444190A"/>
    <w:rsid w:val="145C42FB"/>
    <w:rsid w:val="1463257A"/>
    <w:rsid w:val="148324DA"/>
    <w:rsid w:val="14A34FD7"/>
    <w:rsid w:val="14D0328E"/>
    <w:rsid w:val="151A4385"/>
    <w:rsid w:val="15244743"/>
    <w:rsid w:val="15282E20"/>
    <w:rsid w:val="154914FE"/>
    <w:rsid w:val="154B0338"/>
    <w:rsid w:val="15634D10"/>
    <w:rsid w:val="1567286F"/>
    <w:rsid w:val="156F6E5A"/>
    <w:rsid w:val="15837E37"/>
    <w:rsid w:val="15967F87"/>
    <w:rsid w:val="15F20DB4"/>
    <w:rsid w:val="1649135E"/>
    <w:rsid w:val="164D7E68"/>
    <w:rsid w:val="16547E40"/>
    <w:rsid w:val="167B0BBF"/>
    <w:rsid w:val="16D55DD1"/>
    <w:rsid w:val="16F11389"/>
    <w:rsid w:val="16F64793"/>
    <w:rsid w:val="172851FE"/>
    <w:rsid w:val="174713BD"/>
    <w:rsid w:val="17494D9A"/>
    <w:rsid w:val="1787021A"/>
    <w:rsid w:val="17B97EE9"/>
    <w:rsid w:val="17CA481C"/>
    <w:rsid w:val="17E24B9E"/>
    <w:rsid w:val="180271EF"/>
    <w:rsid w:val="1803541E"/>
    <w:rsid w:val="18343298"/>
    <w:rsid w:val="183A6057"/>
    <w:rsid w:val="18576907"/>
    <w:rsid w:val="18784BEC"/>
    <w:rsid w:val="18DE629D"/>
    <w:rsid w:val="19030EF4"/>
    <w:rsid w:val="192C11A5"/>
    <w:rsid w:val="19321F29"/>
    <w:rsid w:val="194B5D4D"/>
    <w:rsid w:val="196B38A3"/>
    <w:rsid w:val="19864975"/>
    <w:rsid w:val="199B37C9"/>
    <w:rsid w:val="19B0209D"/>
    <w:rsid w:val="19C26CCA"/>
    <w:rsid w:val="19EE6CF3"/>
    <w:rsid w:val="19FD36B1"/>
    <w:rsid w:val="1A27385F"/>
    <w:rsid w:val="1A426B29"/>
    <w:rsid w:val="1A445135"/>
    <w:rsid w:val="1A6A42F7"/>
    <w:rsid w:val="1A910CFA"/>
    <w:rsid w:val="1A951838"/>
    <w:rsid w:val="1A9526A9"/>
    <w:rsid w:val="1AB84DFF"/>
    <w:rsid w:val="1AC63D7B"/>
    <w:rsid w:val="1AD9135B"/>
    <w:rsid w:val="1ADC127E"/>
    <w:rsid w:val="1B0D2E63"/>
    <w:rsid w:val="1B14380B"/>
    <w:rsid w:val="1B187908"/>
    <w:rsid w:val="1B915278"/>
    <w:rsid w:val="1B961579"/>
    <w:rsid w:val="1B97488E"/>
    <w:rsid w:val="1BC6234C"/>
    <w:rsid w:val="1BFB667A"/>
    <w:rsid w:val="1C0A02B9"/>
    <w:rsid w:val="1C337D8B"/>
    <w:rsid w:val="1CCD74B3"/>
    <w:rsid w:val="1D3B7DA6"/>
    <w:rsid w:val="1D3C0054"/>
    <w:rsid w:val="1D5C7776"/>
    <w:rsid w:val="1D5E3A3C"/>
    <w:rsid w:val="1D8965DF"/>
    <w:rsid w:val="1D8B39A2"/>
    <w:rsid w:val="1DA527E4"/>
    <w:rsid w:val="1DA90E45"/>
    <w:rsid w:val="1DBF10A0"/>
    <w:rsid w:val="1DCD32DA"/>
    <w:rsid w:val="1DE3619F"/>
    <w:rsid w:val="1E066731"/>
    <w:rsid w:val="1E194D71"/>
    <w:rsid w:val="1E19731B"/>
    <w:rsid w:val="1E2D276D"/>
    <w:rsid w:val="1E473794"/>
    <w:rsid w:val="1E4E7ABA"/>
    <w:rsid w:val="1E5906A7"/>
    <w:rsid w:val="1E676FF1"/>
    <w:rsid w:val="1E7B6870"/>
    <w:rsid w:val="1E7C0F02"/>
    <w:rsid w:val="1E8C7F7A"/>
    <w:rsid w:val="1E96765C"/>
    <w:rsid w:val="1EB6271C"/>
    <w:rsid w:val="1EC45B21"/>
    <w:rsid w:val="1F0D04A8"/>
    <w:rsid w:val="1F135E12"/>
    <w:rsid w:val="1F1E5AE0"/>
    <w:rsid w:val="1F212F73"/>
    <w:rsid w:val="1F29007A"/>
    <w:rsid w:val="1F332EBA"/>
    <w:rsid w:val="1F674457"/>
    <w:rsid w:val="1F8577DB"/>
    <w:rsid w:val="1F864F9E"/>
    <w:rsid w:val="1F892FFB"/>
    <w:rsid w:val="1FD335A3"/>
    <w:rsid w:val="201C03B2"/>
    <w:rsid w:val="2035524C"/>
    <w:rsid w:val="204A5A11"/>
    <w:rsid w:val="20697916"/>
    <w:rsid w:val="20797769"/>
    <w:rsid w:val="20A17934"/>
    <w:rsid w:val="20A300F2"/>
    <w:rsid w:val="20AC6A7E"/>
    <w:rsid w:val="20F5771A"/>
    <w:rsid w:val="20FF5536"/>
    <w:rsid w:val="211F297F"/>
    <w:rsid w:val="211F70F4"/>
    <w:rsid w:val="212A2E1D"/>
    <w:rsid w:val="21C216D4"/>
    <w:rsid w:val="21D6752D"/>
    <w:rsid w:val="220B300F"/>
    <w:rsid w:val="2215033F"/>
    <w:rsid w:val="22154FE7"/>
    <w:rsid w:val="22331EE8"/>
    <w:rsid w:val="22473280"/>
    <w:rsid w:val="224C47AB"/>
    <w:rsid w:val="225C23F6"/>
    <w:rsid w:val="225E22ED"/>
    <w:rsid w:val="22641A11"/>
    <w:rsid w:val="228F35B0"/>
    <w:rsid w:val="22941B33"/>
    <w:rsid w:val="22C66C59"/>
    <w:rsid w:val="230E6C45"/>
    <w:rsid w:val="23116087"/>
    <w:rsid w:val="23235338"/>
    <w:rsid w:val="23333F56"/>
    <w:rsid w:val="23521217"/>
    <w:rsid w:val="236B37DA"/>
    <w:rsid w:val="23841CBC"/>
    <w:rsid w:val="23A45F21"/>
    <w:rsid w:val="23BA1C42"/>
    <w:rsid w:val="23CE11F0"/>
    <w:rsid w:val="23E53911"/>
    <w:rsid w:val="247B7726"/>
    <w:rsid w:val="24C9258B"/>
    <w:rsid w:val="252504DC"/>
    <w:rsid w:val="25313FC5"/>
    <w:rsid w:val="254C122A"/>
    <w:rsid w:val="25BA1EB4"/>
    <w:rsid w:val="25C66622"/>
    <w:rsid w:val="25D7305F"/>
    <w:rsid w:val="25F52A64"/>
    <w:rsid w:val="26297BD5"/>
    <w:rsid w:val="266875C8"/>
    <w:rsid w:val="26897899"/>
    <w:rsid w:val="268B3EEA"/>
    <w:rsid w:val="269533D0"/>
    <w:rsid w:val="26AA52EF"/>
    <w:rsid w:val="26C12861"/>
    <w:rsid w:val="26D84C24"/>
    <w:rsid w:val="26E04538"/>
    <w:rsid w:val="26F0311D"/>
    <w:rsid w:val="26F13FAC"/>
    <w:rsid w:val="26F37B89"/>
    <w:rsid w:val="26F7351F"/>
    <w:rsid w:val="27384761"/>
    <w:rsid w:val="275B2AEC"/>
    <w:rsid w:val="27DB4111"/>
    <w:rsid w:val="28192C43"/>
    <w:rsid w:val="2823433F"/>
    <w:rsid w:val="28396CF7"/>
    <w:rsid w:val="283F446A"/>
    <w:rsid w:val="286857B4"/>
    <w:rsid w:val="28725938"/>
    <w:rsid w:val="2897358A"/>
    <w:rsid w:val="28A16ED3"/>
    <w:rsid w:val="28C126DB"/>
    <w:rsid w:val="28D01068"/>
    <w:rsid w:val="294C55C9"/>
    <w:rsid w:val="296B172A"/>
    <w:rsid w:val="299A5236"/>
    <w:rsid w:val="29BB4451"/>
    <w:rsid w:val="2A0E1BB7"/>
    <w:rsid w:val="2A3C3B0D"/>
    <w:rsid w:val="2A471174"/>
    <w:rsid w:val="2A724256"/>
    <w:rsid w:val="2A7706A1"/>
    <w:rsid w:val="2A9A054A"/>
    <w:rsid w:val="2AB729DE"/>
    <w:rsid w:val="2ACF2CD4"/>
    <w:rsid w:val="2AD11AD1"/>
    <w:rsid w:val="2AE24A22"/>
    <w:rsid w:val="2AF54776"/>
    <w:rsid w:val="2B274EA6"/>
    <w:rsid w:val="2B4C65A6"/>
    <w:rsid w:val="2B4D4C70"/>
    <w:rsid w:val="2B6130AE"/>
    <w:rsid w:val="2B787959"/>
    <w:rsid w:val="2B7E4E2F"/>
    <w:rsid w:val="2B903AA2"/>
    <w:rsid w:val="2B987B94"/>
    <w:rsid w:val="2B9E22B9"/>
    <w:rsid w:val="2BB27D0D"/>
    <w:rsid w:val="2BB67EDC"/>
    <w:rsid w:val="2BBF2343"/>
    <w:rsid w:val="2BD411D0"/>
    <w:rsid w:val="2BD575BF"/>
    <w:rsid w:val="2C015938"/>
    <w:rsid w:val="2C065B9D"/>
    <w:rsid w:val="2C11436F"/>
    <w:rsid w:val="2C1669E7"/>
    <w:rsid w:val="2C5C2324"/>
    <w:rsid w:val="2C5C4396"/>
    <w:rsid w:val="2CD273EF"/>
    <w:rsid w:val="2CD860A6"/>
    <w:rsid w:val="2CEE645F"/>
    <w:rsid w:val="2D0229F5"/>
    <w:rsid w:val="2D045A71"/>
    <w:rsid w:val="2D0923E1"/>
    <w:rsid w:val="2D334898"/>
    <w:rsid w:val="2D485B6F"/>
    <w:rsid w:val="2D4E0B5F"/>
    <w:rsid w:val="2D780F3C"/>
    <w:rsid w:val="2D8A6D77"/>
    <w:rsid w:val="2D9F4EE8"/>
    <w:rsid w:val="2DA0251A"/>
    <w:rsid w:val="2DC05419"/>
    <w:rsid w:val="2DCB209C"/>
    <w:rsid w:val="2DE944B1"/>
    <w:rsid w:val="2E7D5CEC"/>
    <w:rsid w:val="2EC85E40"/>
    <w:rsid w:val="2ED35028"/>
    <w:rsid w:val="2ED470AE"/>
    <w:rsid w:val="2EEF0926"/>
    <w:rsid w:val="2EFE13DA"/>
    <w:rsid w:val="2F2E2083"/>
    <w:rsid w:val="2F325202"/>
    <w:rsid w:val="2F4A0DDF"/>
    <w:rsid w:val="2F5E7E99"/>
    <w:rsid w:val="2F6076A2"/>
    <w:rsid w:val="2F614FA7"/>
    <w:rsid w:val="2FA357F5"/>
    <w:rsid w:val="2FA774C5"/>
    <w:rsid w:val="2FD02AE2"/>
    <w:rsid w:val="301632BE"/>
    <w:rsid w:val="30565C03"/>
    <w:rsid w:val="30A901D0"/>
    <w:rsid w:val="30DC155A"/>
    <w:rsid w:val="30DC254E"/>
    <w:rsid w:val="30EE2747"/>
    <w:rsid w:val="30FF3C4C"/>
    <w:rsid w:val="310E473A"/>
    <w:rsid w:val="316A7849"/>
    <w:rsid w:val="3172301F"/>
    <w:rsid w:val="31733D7B"/>
    <w:rsid w:val="31817D83"/>
    <w:rsid w:val="31AF5BDA"/>
    <w:rsid w:val="31B433B0"/>
    <w:rsid w:val="31D85324"/>
    <w:rsid w:val="31DC1627"/>
    <w:rsid w:val="31E45A50"/>
    <w:rsid w:val="31EC5663"/>
    <w:rsid w:val="31EF5BED"/>
    <w:rsid w:val="31FE5A62"/>
    <w:rsid w:val="32062627"/>
    <w:rsid w:val="32293AD0"/>
    <w:rsid w:val="322C1D97"/>
    <w:rsid w:val="322C5A5F"/>
    <w:rsid w:val="322D7048"/>
    <w:rsid w:val="322E28DE"/>
    <w:rsid w:val="32455543"/>
    <w:rsid w:val="327033DD"/>
    <w:rsid w:val="32742502"/>
    <w:rsid w:val="32742C02"/>
    <w:rsid w:val="327A2375"/>
    <w:rsid w:val="32A11E6B"/>
    <w:rsid w:val="32AB57FC"/>
    <w:rsid w:val="32AE28F8"/>
    <w:rsid w:val="32F43592"/>
    <w:rsid w:val="32F746CF"/>
    <w:rsid w:val="3301513E"/>
    <w:rsid w:val="33173706"/>
    <w:rsid w:val="337E248F"/>
    <w:rsid w:val="33AB50A9"/>
    <w:rsid w:val="33B60FD2"/>
    <w:rsid w:val="33D820EE"/>
    <w:rsid w:val="341121E6"/>
    <w:rsid w:val="34285EC7"/>
    <w:rsid w:val="342D54AC"/>
    <w:rsid w:val="343706EB"/>
    <w:rsid w:val="344471C8"/>
    <w:rsid w:val="34573D7B"/>
    <w:rsid w:val="34763909"/>
    <w:rsid w:val="347A0556"/>
    <w:rsid w:val="3482743A"/>
    <w:rsid w:val="34855463"/>
    <w:rsid w:val="34971490"/>
    <w:rsid w:val="34F012E0"/>
    <w:rsid w:val="356C2617"/>
    <w:rsid w:val="35B06BE6"/>
    <w:rsid w:val="35B55B3D"/>
    <w:rsid w:val="35BA7C88"/>
    <w:rsid w:val="35DF474B"/>
    <w:rsid w:val="35F06053"/>
    <w:rsid w:val="361960AF"/>
    <w:rsid w:val="36351CC3"/>
    <w:rsid w:val="363A2546"/>
    <w:rsid w:val="3640083F"/>
    <w:rsid w:val="364A6F41"/>
    <w:rsid w:val="36787CC0"/>
    <w:rsid w:val="368930DA"/>
    <w:rsid w:val="3691575F"/>
    <w:rsid w:val="36EE6FD8"/>
    <w:rsid w:val="371D4688"/>
    <w:rsid w:val="3722308C"/>
    <w:rsid w:val="372633C5"/>
    <w:rsid w:val="37312EDB"/>
    <w:rsid w:val="37347C73"/>
    <w:rsid w:val="374C43B4"/>
    <w:rsid w:val="375E6E6F"/>
    <w:rsid w:val="3781684D"/>
    <w:rsid w:val="37895702"/>
    <w:rsid w:val="378C059D"/>
    <w:rsid w:val="37A405FF"/>
    <w:rsid w:val="37BD72E7"/>
    <w:rsid w:val="37CE4F37"/>
    <w:rsid w:val="37E8067A"/>
    <w:rsid w:val="38001526"/>
    <w:rsid w:val="38027496"/>
    <w:rsid w:val="380D685F"/>
    <w:rsid w:val="38207BD6"/>
    <w:rsid w:val="384C6E5B"/>
    <w:rsid w:val="38B40ED0"/>
    <w:rsid w:val="38B47F95"/>
    <w:rsid w:val="38CF35E8"/>
    <w:rsid w:val="38D416E3"/>
    <w:rsid w:val="39091B5A"/>
    <w:rsid w:val="39140447"/>
    <w:rsid w:val="39236304"/>
    <w:rsid w:val="39681876"/>
    <w:rsid w:val="398A3059"/>
    <w:rsid w:val="398C14D9"/>
    <w:rsid w:val="39B2203F"/>
    <w:rsid w:val="39B245E0"/>
    <w:rsid w:val="39BF421B"/>
    <w:rsid w:val="39DA3FF3"/>
    <w:rsid w:val="39F26A8C"/>
    <w:rsid w:val="39F72DF7"/>
    <w:rsid w:val="3A363AD1"/>
    <w:rsid w:val="3A3C6107"/>
    <w:rsid w:val="3A5E4FED"/>
    <w:rsid w:val="3A5E5F9B"/>
    <w:rsid w:val="3A903028"/>
    <w:rsid w:val="3AE15EB5"/>
    <w:rsid w:val="3AF6311B"/>
    <w:rsid w:val="3AF63E04"/>
    <w:rsid w:val="3AFE7CDB"/>
    <w:rsid w:val="3B280041"/>
    <w:rsid w:val="3B3261AF"/>
    <w:rsid w:val="3B3D3AA5"/>
    <w:rsid w:val="3B781D15"/>
    <w:rsid w:val="3BCF4E90"/>
    <w:rsid w:val="3BE1144B"/>
    <w:rsid w:val="3C3E0741"/>
    <w:rsid w:val="3C46689E"/>
    <w:rsid w:val="3C513BD4"/>
    <w:rsid w:val="3C5E3256"/>
    <w:rsid w:val="3C7C0F27"/>
    <w:rsid w:val="3CA34AE3"/>
    <w:rsid w:val="3CAC27A8"/>
    <w:rsid w:val="3CC80A7A"/>
    <w:rsid w:val="3CDC75CB"/>
    <w:rsid w:val="3CE37368"/>
    <w:rsid w:val="3CEE6258"/>
    <w:rsid w:val="3CFF78E3"/>
    <w:rsid w:val="3D0A4BEF"/>
    <w:rsid w:val="3D136199"/>
    <w:rsid w:val="3D2418F7"/>
    <w:rsid w:val="3D7400F8"/>
    <w:rsid w:val="3D8B1AD3"/>
    <w:rsid w:val="3DB2121C"/>
    <w:rsid w:val="3DBE030E"/>
    <w:rsid w:val="3DCE1DAF"/>
    <w:rsid w:val="3DF25703"/>
    <w:rsid w:val="3DFD386E"/>
    <w:rsid w:val="3E0A1382"/>
    <w:rsid w:val="3E3C086E"/>
    <w:rsid w:val="3E463BFE"/>
    <w:rsid w:val="3E5A0AE8"/>
    <w:rsid w:val="3E9B439A"/>
    <w:rsid w:val="3EE75E66"/>
    <w:rsid w:val="3EE939CC"/>
    <w:rsid w:val="3F2D6212"/>
    <w:rsid w:val="3F302B64"/>
    <w:rsid w:val="3F453D98"/>
    <w:rsid w:val="3F55720C"/>
    <w:rsid w:val="3F8C3FE1"/>
    <w:rsid w:val="3FB416D1"/>
    <w:rsid w:val="3FB5361E"/>
    <w:rsid w:val="3FB579F9"/>
    <w:rsid w:val="3FD756D5"/>
    <w:rsid w:val="3FEF0F52"/>
    <w:rsid w:val="3FFA57FE"/>
    <w:rsid w:val="40224945"/>
    <w:rsid w:val="40267F92"/>
    <w:rsid w:val="404F1FC3"/>
    <w:rsid w:val="4059345D"/>
    <w:rsid w:val="40653741"/>
    <w:rsid w:val="408C03C7"/>
    <w:rsid w:val="408E191C"/>
    <w:rsid w:val="40AE087F"/>
    <w:rsid w:val="40CA696A"/>
    <w:rsid w:val="417D1205"/>
    <w:rsid w:val="41FA5E3F"/>
    <w:rsid w:val="41FE4AC0"/>
    <w:rsid w:val="42022339"/>
    <w:rsid w:val="420533DE"/>
    <w:rsid w:val="425806AD"/>
    <w:rsid w:val="427C7E6E"/>
    <w:rsid w:val="42994196"/>
    <w:rsid w:val="429C7D92"/>
    <w:rsid w:val="429F1028"/>
    <w:rsid w:val="42B83387"/>
    <w:rsid w:val="42B947B8"/>
    <w:rsid w:val="42F604BC"/>
    <w:rsid w:val="432C5733"/>
    <w:rsid w:val="434677AF"/>
    <w:rsid w:val="435824E5"/>
    <w:rsid w:val="43727992"/>
    <w:rsid w:val="440F502B"/>
    <w:rsid w:val="441E3D9D"/>
    <w:rsid w:val="441F0DBC"/>
    <w:rsid w:val="44334391"/>
    <w:rsid w:val="4442339B"/>
    <w:rsid w:val="44476FCF"/>
    <w:rsid w:val="44493EFF"/>
    <w:rsid w:val="44917D4C"/>
    <w:rsid w:val="4493445E"/>
    <w:rsid w:val="44BF6ED9"/>
    <w:rsid w:val="44D5793C"/>
    <w:rsid w:val="44E623E5"/>
    <w:rsid w:val="45156827"/>
    <w:rsid w:val="45215767"/>
    <w:rsid w:val="452E45E0"/>
    <w:rsid w:val="455E0EEC"/>
    <w:rsid w:val="4589104B"/>
    <w:rsid w:val="45BB4997"/>
    <w:rsid w:val="45C73555"/>
    <w:rsid w:val="45DB24A8"/>
    <w:rsid w:val="460C5F9C"/>
    <w:rsid w:val="463F0F52"/>
    <w:rsid w:val="464B6AFF"/>
    <w:rsid w:val="4660479E"/>
    <w:rsid w:val="46954188"/>
    <w:rsid w:val="46A55895"/>
    <w:rsid w:val="47304964"/>
    <w:rsid w:val="47352C12"/>
    <w:rsid w:val="473C009B"/>
    <w:rsid w:val="474003BF"/>
    <w:rsid w:val="4771627F"/>
    <w:rsid w:val="4775708A"/>
    <w:rsid w:val="47965046"/>
    <w:rsid w:val="47AB4502"/>
    <w:rsid w:val="47CA5434"/>
    <w:rsid w:val="47D91D8D"/>
    <w:rsid w:val="47F24059"/>
    <w:rsid w:val="47F95F8C"/>
    <w:rsid w:val="48070938"/>
    <w:rsid w:val="483D5946"/>
    <w:rsid w:val="48632055"/>
    <w:rsid w:val="48725345"/>
    <w:rsid w:val="48877D7C"/>
    <w:rsid w:val="48C40099"/>
    <w:rsid w:val="48D743A2"/>
    <w:rsid w:val="48E20F97"/>
    <w:rsid w:val="490C6928"/>
    <w:rsid w:val="4913406B"/>
    <w:rsid w:val="494071CD"/>
    <w:rsid w:val="49774B8D"/>
    <w:rsid w:val="497C248E"/>
    <w:rsid w:val="498D548F"/>
    <w:rsid w:val="498F4DFA"/>
    <w:rsid w:val="49963822"/>
    <w:rsid w:val="49B103C6"/>
    <w:rsid w:val="49D41B61"/>
    <w:rsid w:val="49E95B8B"/>
    <w:rsid w:val="4A13414B"/>
    <w:rsid w:val="4A2167FC"/>
    <w:rsid w:val="4A3743A4"/>
    <w:rsid w:val="4A380F75"/>
    <w:rsid w:val="4A5772E1"/>
    <w:rsid w:val="4A824444"/>
    <w:rsid w:val="4A931718"/>
    <w:rsid w:val="4AA1777B"/>
    <w:rsid w:val="4ADB64E6"/>
    <w:rsid w:val="4B072149"/>
    <w:rsid w:val="4B221C9D"/>
    <w:rsid w:val="4B366A21"/>
    <w:rsid w:val="4B410375"/>
    <w:rsid w:val="4B4B4C31"/>
    <w:rsid w:val="4B5064A6"/>
    <w:rsid w:val="4B837323"/>
    <w:rsid w:val="4B8D0AF8"/>
    <w:rsid w:val="4B8D35BB"/>
    <w:rsid w:val="4BA140B6"/>
    <w:rsid w:val="4BFD39F4"/>
    <w:rsid w:val="4C0618CC"/>
    <w:rsid w:val="4C2F51E2"/>
    <w:rsid w:val="4C7002F7"/>
    <w:rsid w:val="4CA24E44"/>
    <w:rsid w:val="4CE1498B"/>
    <w:rsid w:val="4CE5246B"/>
    <w:rsid w:val="4D0723D7"/>
    <w:rsid w:val="4D0A2CFB"/>
    <w:rsid w:val="4D395DA1"/>
    <w:rsid w:val="4D537803"/>
    <w:rsid w:val="4D775BD0"/>
    <w:rsid w:val="4D82558C"/>
    <w:rsid w:val="4DB43B42"/>
    <w:rsid w:val="4DC72AB0"/>
    <w:rsid w:val="4DE643CE"/>
    <w:rsid w:val="4DFE6D9C"/>
    <w:rsid w:val="4E0E5241"/>
    <w:rsid w:val="4E112343"/>
    <w:rsid w:val="4E3F47E8"/>
    <w:rsid w:val="4E655D03"/>
    <w:rsid w:val="4E782B6D"/>
    <w:rsid w:val="4E947414"/>
    <w:rsid w:val="4EDF5197"/>
    <w:rsid w:val="4F002902"/>
    <w:rsid w:val="4F5F4CAB"/>
    <w:rsid w:val="4F7F4559"/>
    <w:rsid w:val="4FBF1A0D"/>
    <w:rsid w:val="4FDB4373"/>
    <w:rsid w:val="4FFA61DB"/>
    <w:rsid w:val="5009224E"/>
    <w:rsid w:val="500B3614"/>
    <w:rsid w:val="50184FA3"/>
    <w:rsid w:val="50430BB4"/>
    <w:rsid w:val="504F4888"/>
    <w:rsid w:val="505C3E05"/>
    <w:rsid w:val="508A431E"/>
    <w:rsid w:val="509B68A9"/>
    <w:rsid w:val="50AD3035"/>
    <w:rsid w:val="50B35BBF"/>
    <w:rsid w:val="50C412A0"/>
    <w:rsid w:val="50CB2C41"/>
    <w:rsid w:val="510532F1"/>
    <w:rsid w:val="51BC5986"/>
    <w:rsid w:val="51C9434D"/>
    <w:rsid w:val="521A251D"/>
    <w:rsid w:val="52430CFF"/>
    <w:rsid w:val="525A2B20"/>
    <w:rsid w:val="529B480F"/>
    <w:rsid w:val="52F061DD"/>
    <w:rsid w:val="52F1385E"/>
    <w:rsid w:val="530B5B50"/>
    <w:rsid w:val="53420980"/>
    <w:rsid w:val="53B14AB1"/>
    <w:rsid w:val="53B53B4E"/>
    <w:rsid w:val="53EE49F2"/>
    <w:rsid w:val="53FF626E"/>
    <w:rsid w:val="540C68A0"/>
    <w:rsid w:val="541416BD"/>
    <w:rsid w:val="543D1C9F"/>
    <w:rsid w:val="543F741C"/>
    <w:rsid w:val="54784E1B"/>
    <w:rsid w:val="547D3FC0"/>
    <w:rsid w:val="5485468F"/>
    <w:rsid w:val="548D1EBC"/>
    <w:rsid w:val="548D4D1B"/>
    <w:rsid w:val="54FB56B7"/>
    <w:rsid w:val="55043C68"/>
    <w:rsid w:val="55086F68"/>
    <w:rsid w:val="554425C5"/>
    <w:rsid w:val="554D7917"/>
    <w:rsid w:val="555C1B0D"/>
    <w:rsid w:val="5585174F"/>
    <w:rsid w:val="55AF0E23"/>
    <w:rsid w:val="55DA38A0"/>
    <w:rsid w:val="55DF56FB"/>
    <w:rsid w:val="55FC3817"/>
    <w:rsid w:val="56544346"/>
    <w:rsid w:val="567F1FED"/>
    <w:rsid w:val="56B02A21"/>
    <w:rsid w:val="56D5003E"/>
    <w:rsid w:val="56EE3E6D"/>
    <w:rsid w:val="56F759D7"/>
    <w:rsid w:val="57221125"/>
    <w:rsid w:val="575150B1"/>
    <w:rsid w:val="575361BE"/>
    <w:rsid w:val="57704093"/>
    <w:rsid w:val="57A47F1B"/>
    <w:rsid w:val="57B5092C"/>
    <w:rsid w:val="57D6569F"/>
    <w:rsid w:val="57FF1425"/>
    <w:rsid w:val="580342E5"/>
    <w:rsid w:val="5825041D"/>
    <w:rsid w:val="58AB3463"/>
    <w:rsid w:val="58BB4FEA"/>
    <w:rsid w:val="58D56AF6"/>
    <w:rsid w:val="58DF069A"/>
    <w:rsid w:val="5914442F"/>
    <w:rsid w:val="593B6FFF"/>
    <w:rsid w:val="596B5BBE"/>
    <w:rsid w:val="5986024A"/>
    <w:rsid w:val="598A738C"/>
    <w:rsid w:val="598E0F3E"/>
    <w:rsid w:val="598F49A2"/>
    <w:rsid w:val="59B81F3E"/>
    <w:rsid w:val="59C01C40"/>
    <w:rsid w:val="59C06909"/>
    <w:rsid w:val="59C431D3"/>
    <w:rsid w:val="5A0510EB"/>
    <w:rsid w:val="5A153589"/>
    <w:rsid w:val="5A28791A"/>
    <w:rsid w:val="5A2C067C"/>
    <w:rsid w:val="5A623689"/>
    <w:rsid w:val="5A722FC9"/>
    <w:rsid w:val="5A9113BA"/>
    <w:rsid w:val="5A915BF0"/>
    <w:rsid w:val="5AAD40C3"/>
    <w:rsid w:val="5AE14216"/>
    <w:rsid w:val="5AE22E13"/>
    <w:rsid w:val="5AFC51B1"/>
    <w:rsid w:val="5B0B0058"/>
    <w:rsid w:val="5B621FBE"/>
    <w:rsid w:val="5B626152"/>
    <w:rsid w:val="5B63067A"/>
    <w:rsid w:val="5B6A7475"/>
    <w:rsid w:val="5B7D2A18"/>
    <w:rsid w:val="5B8A45DE"/>
    <w:rsid w:val="5B973163"/>
    <w:rsid w:val="5BC36B85"/>
    <w:rsid w:val="5BC900B9"/>
    <w:rsid w:val="5BE25E44"/>
    <w:rsid w:val="5BEA4CF5"/>
    <w:rsid w:val="5C236670"/>
    <w:rsid w:val="5C30622F"/>
    <w:rsid w:val="5C341831"/>
    <w:rsid w:val="5C6007F1"/>
    <w:rsid w:val="5C6031DB"/>
    <w:rsid w:val="5C770968"/>
    <w:rsid w:val="5C7A3C6E"/>
    <w:rsid w:val="5C7B38DB"/>
    <w:rsid w:val="5C9A2AD7"/>
    <w:rsid w:val="5C9C0362"/>
    <w:rsid w:val="5CA50A94"/>
    <w:rsid w:val="5CAA3B42"/>
    <w:rsid w:val="5D42724E"/>
    <w:rsid w:val="5D453675"/>
    <w:rsid w:val="5D86194F"/>
    <w:rsid w:val="5DA44F69"/>
    <w:rsid w:val="5DBC0ABE"/>
    <w:rsid w:val="5DC664B8"/>
    <w:rsid w:val="5DE4786C"/>
    <w:rsid w:val="5DF16F8B"/>
    <w:rsid w:val="5E08087F"/>
    <w:rsid w:val="5E827532"/>
    <w:rsid w:val="5E8D6895"/>
    <w:rsid w:val="5F4D2EF6"/>
    <w:rsid w:val="5F641E0D"/>
    <w:rsid w:val="5F764613"/>
    <w:rsid w:val="5F806012"/>
    <w:rsid w:val="5FB4017C"/>
    <w:rsid w:val="5FB76853"/>
    <w:rsid w:val="5FFB68ED"/>
    <w:rsid w:val="6005776C"/>
    <w:rsid w:val="601B190A"/>
    <w:rsid w:val="602B6CCD"/>
    <w:rsid w:val="60396ADA"/>
    <w:rsid w:val="607301C6"/>
    <w:rsid w:val="607D248D"/>
    <w:rsid w:val="60CB577B"/>
    <w:rsid w:val="60D65B2C"/>
    <w:rsid w:val="60FE6742"/>
    <w:rsid w:val="611042A0"/>
    <w:rsid w:val="611C695E"/>
    <w:rsid w:val="61682D25"/>
    <w:rsid w:val="616A532F"/>
    <w:rsid w:val="61AF6D84"/>
    <w:rsid w:val="61B166F7"/>
    <w:rsid w:val="61DE3B4D"/>
    <w:rsid w:val="61FB33CA"/>
    <w:rsid w:val="62332FD1"/>
    <w:rsid w:val="62421B7D"/>
    <w:rsid w:val="624F116C"/>
    <w:rsid w:val="625665DF"/>
    <w:rsid w:val="62584E62"/>
    <w:rsid w:val="625A1353"/>
    <w:rsid w:val="629C30CB"/>
    <w:rsid w:val="62AD3FCB"/>
    <w:rsid w:val="62CC631F"/>
    <w:rsid w:val="62E650E7"/>
    <w:rsid w:val="62E7581C"/>
    <w:rsid w:val="62EB7B91"/>
    <w:rsid w:val="62F15D85"/>
    <w:rsid w:val="6319386D"/>
    <w:rsid w:val="63302D52"/>
    <w:rsid w:val="63450460"/>
    <w:rsid w:val="637650BF"/>
    <w:rsid w:val="63B456AB"/>
    <w:rsid w:val="63EB3DBA"/>
    <w:rsid w:val="63FA3360"/>
    <w:rsid w:val="64054762"/>
    <w:rsid w:val="64104026"/>
    <w:rsid w:val="641C74D2"/>
    <w:rsid w:val="642B4DCB"/>
    <w:rsid w:val="643763DF"/>
    <w:rsid w:val="648657C8"/>
    <w:rsid w:val="64907267"/>
    <w:rsid w:val="64A0332B"/>
    <w:rsid w:val="64BB3BCF"/>
    <w:rsid w:val="64C043C2"/>
    <w:rsid w:val="64C05E30"/>
    <w:rsid w:val="64D140C0"/>
    <w:rsid w:val="652D1E8F"/>
    <w:rsid w:val="65501C8C"/>
    <w:rsid w:val="65692F15"/>
    <w:rsid w:val="656B2FA7"/>
    <w:rsid w:val="65875A06"/>
    <w:rsid w:val="659C7372"/>
    <w:rsid w:val="65B929E1"/>
    <w:rsid w:val="65E441B5"/>
    <w:rsid w:val="661A0A13"/>
    <w:rsid w:val="662B61F9"/>
    <w:rsid w:val="668405AB"/>
    <w:rsid w:val="668813BF"/>
    <w:rsid w:val="66A67BEE"/>
    <w:rsid w:val="66C46725"/>
    <w:rsid w:val="66D14E33"/>
    <w:rsid w:val="66E43333"/>
    <w:rsid w:val="66E47177"/>
    <w:rsid w:val="66EF4CD2"/>
    <w:rsid w:val="66F85F9C"/>
    <w:rsid w:val="66FB388F"/>
    <w:rsid w:val="66FB7B04"/>
    <w:rsid w:val="670F4230"/>
    <w:rsid w:val="6729598A"/>
    <w:rsid w:val="6734618F"/>
    <w:rsid w:val="67663740"/>
    <w:rsid w:val="677376B1"/>
    <w:rsid w:val="67A97B0E"/>
    <w:rsid w:val="67B57377"/>
    <w:rsid w:val="67D12242"/>
    <w:rsid w:val="67D468EE"/>
    <w:rsid w:val="67F7197F"/>
    <w:rsid w:val="67FC1245"/>
    <w:rsid w:val="67FC401C"/>
    <w:rsid w:val="680B3DBF"/>
    <w:rsid w:val="68157051"/>
    <w:rsid w:val="681E516B"/>
    <w:rsid w:val="68376569"/>
    <w:rsid w:val="686E4211"/>
    <w:rsid w:val="68794B81"/>
    <w:rsid w:val="687F639B"/>
    <w:rsid w:val="68864522"/>
    <w:rsid w:val="689579EC"/>
    <w:rsid w:val="68B20E1C"/>
    <w:rsid w:val="68C33C66"/>
    <w:rsid w:val="69073078"/>
    <w:rsid w:val="696468FE"/>
    <w:rsid w:val="6971066D"/>
    <w:rsid w:val="697120FE"/>
    <w:rsid w:val="69924144"/>
    <w:rsid w:val="69C655F3"/>
    <w:rsid w:val="6A4C2BD3"/>
    <w:rsid w:val="6A6B42E0"/>
    <w:rsid w:val="6A7B1BDB"/>
    <w:rsid w:val="6A916022"/>
    <w:rsid w:val="6ACD532A"/>
    <w:rsid w:val="6B006E48"/>
    <w:rsid w:val="6B062F7F"/>
    <w:rsid w:val="6B1940CB"/>
    <w:rsid w:val="6B2C49C8"/>
    <w:rsid w:val="6B2F0280"/>
    <w:rsid w:val="6B3A26AC"/>
    <w:rsid w:val="6B5F1149"/>
    <w:rsid w:val="6B997833"/>
    <w:rsid w:val="6BA67DFA"/>
    <w:rsid w:val="6BAC4F3F"/>
    <w:rsid w:val="6BC93D43"/>
    <w:rsid w:val="6C646E0A"/>
    <w:rsid w:val="6C920E39"/>
    <w:rsid w:val="6CB0163A"/>
    <w:rsid w:val="6CBF5146"/>
    <w:rsid w:val="6CE714BD"/>
    <w:rsid w:val="6CE97D18"/>
    <w:rsid w:val="6CEB26A3"/>
    <w:rsid w:val="6D1441B9"/>
    <w:rsid w:val="6D310AA3"/>
    <w:rsid w:val="6D4963B0"/>
    <w:rsid w:val="6D6B115A"/>
    <w:rsid w:val="6DAD7DDF"/>
    <w:rsid w:val="6DAE5E03"/>
    <w:rsid w:val="6E247D60"/>
    <w:rsid w:val="6E386F5E"/>
    <w:rsid w:val="6E83302C"/>
    <w:rsid w:val="6E8B1111"/>
    <w:rsid w:val="6E9C08BA"/>
    <w:rsid w:val="6EA64166"/>
    <w:rsid w:val="6EFA026E"/>
    <w:rsid w:val="6EFF35C8"/>
    <w:rsid w:val="6F0D00AD"/>
    <w:rsid w:val="6F473090"/>
    <w:rsid w:val="6F7246F2"/>
    <w:rsid w:val="6FAA0EA1"/>
    <w:rsid w:val="6FC2536B"/>
    <w:rsid w:val="6FDA3160"/>
    <w:rsid w:val="6FF42D24"/>
    <w:rsid w:val="70242184"/>
    <w:rsid w:val="7040659E"/>
    <w:rsid w:val="704D2F1E"/>
    <w:rsid w:val="70512559"/>
    <w:rsid w:val="706D1D91"/>
    <w:rsid w:val="706D5984"/>
    <w:rsid w:val="70763EDB"/>
    <w:rsid w:val="707C62AD"/>
    <w:rsid w:val="707F70C6"/>
    <w:rsid w:val="70E00141"/>
    <w:rsid w:val="70EB2EE3"/>
    <w:rsid w:val="70F874F0"/>
    <w:rsid w:val="71324E21"/>
    <w:rsid w:val="715D551E"/>
    <w:rsid w:val="718817A7"/>
    <w:rsid w:val="718E2160"/>
    <w:rsid w:val="71AA015D"/>
    <w:rsid w:val="71CF6DDF"/>
    <w:rsid w:val="7200659E"/>
    <w:rsid w:val="7210331B"/>
    <w:rsid w:val="72440822"/>
    <w:rsid w:val="724668F1"/>
    <w:rsid w:val="7259304B"/>
    <w:rsid w:val="72671824"/>
    <w:rsid w:val="726761E8"/>
    <w:rsid w:val="72AA1036"/>
    <w:rsid w:val="72AB4DB9"/>
    <w:rsid w:val="72B135B2"/>
    <w:rsid w:val="72D9669D"/>
    <w:rsid w:val="72DA43EB"/>
    <w:rsid w:val="72EF1D1A"/>
    <w:rsid w:val="731202A6"/>
    <w:rsid w:val="73200842"/>
    <w:rsid w:val="73262126"/>
    <w:rsid w:val="732B2E04"/>
    <w:rsid w:val="73303A6C"/>
    <w:rsid w:val="734A35BC"/>
    <w:rsid w:val="736C793D"/>
    <w:rsid w:val="73D3698E"/>
    <w:rsid w:val="73E55492"/>
    <w:rsid w:val="746C4B7D"/>
    <w:rsid w:val="74AD16E1"/>
    <w:rsid w:val="74D42E66"/>
    <w:rsid w:val="74D84FF7"/>
    <w:rsid w:val="74E474F8"/>
    <w:rsid w:val="74FD13DE"/>
    <w:rsid w:val="750619DD"/>
    <w:rsid w:val="75205CA6"/>
    <w:rsid w:val="75534E6C"/>
    <w:rsid w:val="75654976"/>
    <w:rsid w:val="756A5C96"/>
    <w:rsid w:val="7577036C"/>
    <w:rsid w:val="757C19BA"/>
    <w:rsid w:val="75977EF1"/>
    <w:rsid w:val="75A6643D"/>
    <w:rsid w:val="75C67F65"/>
    <w:rsid w:val="75E958F2"/>
    <w:rsid w:val="75EC2466"/>
    <w:rsid w:val="760A341F"/>
    <w:rsid w:val="76194C2C"/>
    <w:rsid w:val="7625046E"/>
    <w:rsid w:val="764B7E72"/>
    <w:rsid w:val="766308F1"/>
    <w:rsid w:val="768D3283"/>
    <w:rsid w:val="76CC6A01"/>
    <w:rsid w:val="770D3B1A"/>
    <w:rsid w:val="7711264C"/>
    <w:rsid w:val="77212C85"/>
    <w:rsid w:val="773D6E47"/>
    <w:rsid w:val="77F300EA"/>
    <w:rsid w:val="77F83564"/>
    <w:rsid w:val="77FA7033"/>
    <w:rsid w:val="781D2378"/>
    <w:rsid w:val="783322C5"/>
    <w:rsid w:val="786652B7"/>
    <w:rsid w:val="78764BF0"/>
    <w:rsid w:val="78816FA1"/>
    <w:rsid w:val="78890D80"/>
    <w:rsid w:val="789277C8"/>
    <w:rsid w:val="78A51694"/>
    <w:rsid w:val="78AB4D3F"/>
    <w:rsid w:val="78C50050"/>
    <w:rsid w:val="790A7749"/>
    <w:rsid w:val="7921682F"/>
    <w:rsid w:val="79532E9E"/>
    <w:rsid w:val="795E4502"/>
    <w:rsid w:val="798A4F9A"/>
    <w:rsid w:val="799D437F"/>
    <w:rsid w:val="799F1C27"/>
    <w:rsid w:val="7A5D22AE"/>
    <w:rsid w:val="7AC87853"/>
    <w:rsid w:val="7ACE5807"/>
    <w:rsid w:val="7B1C1D05"/>
    <w:rsid w:val="7B2C1BF9"/>
    <w:rsid w:val="7B4E344F"/>
    <w:rsid w:val="7B575A1D"/>
    <w:rsid w:val="7B9A0B00"/>
    <w:rsid w:val="7BA976C6"/>
    <w:rsid w:val="7BC3329D"/>
    <w:rsid w:val="7BCC0CE6"/>
    <w:rsid w:val="7C113264"/>
    <w:rsid w:val="7C122FE2"/>
    <w:rsid w:val="7C18561A"/>
    <w:rsid w:val="7C383A25"/>
    <w:rsid w:val="7C443253"/>
    <w:rsid w:val="7C4A4247"/>
    <w:rsid w:val="7C650FF8"/>
    <w:rsid w:val="7CA961E1"/>
    <w:rsid w:val="7CC13D5C"/>
    <w:rsid w:val="7CC32AC3"/>
    <w:rsid w:val="7CDA1A59"/>
    <w:rsid w:val="7CE71B4B"/>
    <w:rsid w:val="7D1362A6"/>
    <w:rsid w:val="7D1D3AAE"/>
    <w:rsid w:val="7D224207"/>
    <w:rsid w:val="7D3E2C2E"/>
    <w:rsid w:val="7D58703D"/>
    <w:rsid w:val="7D7623AC"/>
    <w:rsid w:val="7D8A7859"/>
    <w:rsid w:val="7D8C7746"/>
    <w:rsid w:val="7D9F66B2"/>
    <w:rsid w:val="7DAA4F54"/>
    <w:rsid w:val="7DC171F0"/>
    <w:rsid w:val="7DDE0024"/>
    <w:rsid w:val="7DE82555"/>
    <w:rsid w:val="7E173635"/>
    <w:rsid w:val="7E2D7368"/>
    <w:rsid w:val="7EB120FC"/>
    <w:rsid w:val="7EB60A11"/>
    <w:rsid w:val="7ED70BA6"/>
    <w:rsid w:val="7EDD72D7"/>
    <w:rsid w:val="7EE60311"/>
    <w:rsid w:val="7EEE428C"/>
    <w:rsid w:val="7F0E56E2"/>
    <w:rsid w:val="7F18428D"/>
    <w:rsid w:val="7F1A6AB9"/>
    <w:rsid w:val="7F294BA1"/>
    <w:rsid w:val="7F2B1544"/>
    <w:rsid w:val="7F40727E"/>
    <w:rsid w:val="7F477CE0"/>
    <w:rsid w:val="7F5615F9"/>
    <w:rsid w:val="7F720E28"/>
    <w:rsid w:val="7F783534"/>
    <w:rsid w:val="7F8B1391"/>
    <w:rsid w:val="7F902D8D"/>
    <w:rsid w:val="7F964F0D"/>
    <w:rsid w:val="7FB47696"/>
    <w:rsid w:val="7FB9179D"/>
    <w:rsid w:val="7FBF27BE"/>
    <w:rsid w:val="7FCB5192"/>
    <w:rsid w:val="7FF05EA0"/>
    <w:rsid w:val="7FFF78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unhideWhenUsed/>
    <w:qFormat/>
    <w:uiPriority w:val="99"/>
  </w:style>
  <w:style w:type="paragraph" w:styleId="4">
    <w:name w:val="Normal Indent"/>
    <w:basedOn w:val="1"/>
    <w:qFormat/>
    <w:uiPriority w:val="0"/>
    <w:pPr>
      <w:ind w:firstLine="420" w:firstLineChars="200"/>
    </w:pPr>
  </w:style>
  <w:style w:type="paragraph" w:styleId="5">
    <w:name w:val="Plain Text"/>
    <w:basedOn w:val="1"/>
    <w:qFormat/>
    <w:uiPriority w:val="0"/>
    <w:rPr>
      <w:rFonts w:ascii="宋体" w:hAnsi="Courier New"/>
    </w:rPr>
  </w:style>
  <w:style w:type="paragraph" w:styleId="6">
    <w:name w:val="Date"/>
    <w:basedOn w:val="1"/>
    <w:next w:val="1"/>
    <w:unhideWhenUsed/>
    <w:qFormat/>
    <w:uiPriority w:val="99"/>
  </w:style>
  <w:style w:type="paragraph" w:styleId="7">
    <w:name w:val="footer"/>
    <w:basedOn w:val="1"/>
    <w:unhideWhenUsed/>
    <w:qFormat/>
    <w:uiPriority w:val="99"/>
    <w:pPr>
      <w:tabs>
        <w:tab w:val="center" w:pos="4153"/>
        <w:tab w:val="right" w:pos="8306"/>
      </w:tabs>
      <w:snapToGrid w:val="0"/>
      <w:jc w:val="left"/>
    </w:pPr>
    <w:rPr>
      <w:sz w:val="18"/>
    </w:rPr>
  </w:style>
  <w:style w:type="paragraph" w:styleId="8">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List"/>
    <w:basedOn w:val="1"/>
    <w:unhideWhenUsed/>
    <w:qFormat/>
    <w:uiPriority w:val="99"/>
    <w:pPr>
      <w:ind w:left="200" w:hanging="200" w:hangingChars="200"/>
    </w:pPr>
  </w:style>
  <w:style w:type="paragraph" w:styleId="10">
    <w:name w:val="Body Text First Indent"/>
    <w:basedOn w:val="2"/>
    <w:unhideWhenUsed/>
    <w:qFormat/>
    <w:uiPriority w:val="99"/>
    <w:pPr>
      <w:ind w:firstLine="420" w:firstLineChars="100"/>
    </w:pPr>
  </w:style>
  <w:style w:type="table" w:styleId="12">
    <w:name w:val="Table Grid"/>
    <w:basedOn w:val="1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annotation reference"/>
    <w:qFormat/>
    <w:uiPriority w:val="0"/>
    <w:rPr>
      <w:sz w:val="21"/>
    </w:rPr>
  </w:style>
  <w:style w:type="paragraph" w:customStyle="1" w:styleId="15">
    <w:name w:val="无间隔1"/>
    <w:qFormat/>
    <w:uiPriority w:val="0"/>
    <w:pPr>
      <w:widowControl w:val="0"/>
      <w:jc w:val="center"/>
    </w:pPr>
    <w:rPr>
      <w:rFonts w:ascii="Calibri" w:hAnsi="Calibri" w:eastAsia="宋体" w:cs="Times New Roman"/>
      <w:kern w:val="2"/>
      <w:sz w:val="21"/>
      <w:szCs w:val="21"/>
      <w:lang w:val="en-US" w:eastAsia="zh-CN" w:bidi="ar-SA"/>
    </w:rPr>
  </w:style>
  <w:style w:type="paragraph" w:customStyle="1" w:styleId="16">
    <w:name w:val="表"/>
    <w:basedOn w:val="1"/>
    <w:qFormat/>
    <w:uiPriority w:val="0"/>
    <w:pPr>
      <w:spacing w:line="320" w:lineRule="exact"/>
    </w:pPr>
    <w:rPr>
      <w:rFonts w:eastAsia="仿宋_GB2312"/>
      <w:kern w:val="0"/>
      <w:sz w:val="24"/>
      <w:szCs w:val="20"/>
    </w:rPr>
  </w:style>
  <w:style w:type="paragraph" w:customStyle="1" w:styleId="17">
    <w:name w:val="xl39"/>
    <w:basedOn w:val="1"/>
    <w:qFormat/>
    <w:uiPriority w:val="0"/>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18">
    <w:name w:val="xl67"/>
    <w:basedOn w:val="1"/>
    <w:qFormat/>
    <w:uiPriority w:val="0"/>
    <w:pPr>
      <w:widowControl/>
      <w:pBdr>
        <w:left w:val="single" w:color="auto" w:sz="4" w:space="0"/>
      </w:pBdr>
      <w:spacing w:before="100" w:beforeAutospacing="1" w:after="100" w:afterAutospacing="1"/>
      <w:jc w:val="center"/>
    </w:pPr>
    <w:rPr>
      <w:rFonts w:hint="eastAsia" w:ascii="仿宋_GB2312" w:hAnsi="宋体" w:eastAsia="仿宋_GB2312"/>
      <w:kern w:val="0"/>
      <w:sz w:val="24"/>
    </w:rPr>
  </w:style>
  <w:style w:type="paragraph" w:customStyle="1" w:styleId="19">
    <w:name w:val="xl42"/>
    <w:basedOn w:val="1"/>
    <w:qFormat/>
    <w:uiPriority w:val="0"/>
    <w:pPr>
      <w:widowControl/>
      <w:pBdr>
        <w:bottom w:val="dotted" w:color="auto" w:sz="4" w:space="0"/>
        <w:right w:val="dotted" w:color="auto" w:sz="4" w:space="0"/>
      </w:pBdr>
      <w:spacing w:before="100" w:beforeAutospacing="1" w:after="100" w:afterAutospacing="1"/>
      <w:jc w:val="center"/>
    </w:pPr>
    <w:rPr>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4118</Words>
  <Characters>4414</Characters>
  <Lines>28</Lines>
  <Paragraphs>7</Paragraphs>
  <TotalTime>0</TotalTime>
  <ScaleCrop>false</ScaleCrop>
  <LinksUpToDate>false</LinksUpToDate>
  <CharactersWithSpaces>4454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2017-02-17T02:56:00Z</dcterms:created>
  <dc:creator>msj</dc:creator>
  <cp:lastModifiedBy>Administrator</cp:lastModifiedBy>
  <cp:lastPrinted>2022-01-16T05:32:00Z</cp:lastPrinted>
  <dcterms:modified xsi:type="dcterms:W3CDTF">2022-09-06T00:41:30Z</dcterms:modified>
  <cp:revision>143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4B8281AE776E4F71BC0BBF010E29B0B1</vt:lpwstr>
  </property>
</Properties>
</file>